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E3F" w:rsidRPr="00DE5C1E" w:rsidRDefault="00D66A09" w:rsidP="00D66A09">
      <w:pPr>
        <w:snapToGrid w:val="0"/>
        <w:spacing w:before="120" w:after="120"/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 w:cs="Helvetic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1798320</wp:posOffset>
                </wp:positionH>
                <wp:positionV relativeFrom="margin">
                  <wp:posOffset>-841375</wp:posOffset>
                </wp:positionV>
                <wp:extent cx="3542665" cy="1602105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2665" cy="160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399" w:rsidRDefault="004C1399" w:rsidP="004C139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>
                                  <wp:extent cx="497871" cy="561600"/>
                                  <wp:effectExtent l="0" t="0" r="1016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871" cy="56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1399" w:rsidRDefault="004C1399" w:rsidP="004C139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</w:rPr>
                              <w:t>Ordine Nazionale dei Biologi</w:t>
                            </w:r>
                          </w:p>
                          <w:p w:rsidR="004C1399" w:rsidRDefault="004C1399" w:rsidP="004C139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TEL. (06) 57.090.1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r.a.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– Telefax: 57.090.235</w:t>
                            </w:r>
                          </w:p>
                          <w:p w:rsidR="004C1399" w:rsidRDefault="004C1399" w:rsidP="004C139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00153 ROMA - Via Icilio,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1.6pt;margin-top:-66.25pt;width:278.9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" filled="f" stroked="f">
                <v:path arrowok="t"/>
                <v:textbox>
                  <w:txbxContent>
                    <w:p w:rsidR="004C1399" w:rsidRDefault="004C1399" w:rsidP="004C139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>
                            <wp:extent cx="497871" cy="561600"/>
                            <wp:effectExtent l="0" t="0" r="1016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871" cy="56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1399" w:rsidRDefault="004C1399" w:rsidP="004C1399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</w:rPr>
                        <w:t>Ordine Nazionale dei Biologi</w:t>
                      </w:r>
                    </w:p>
                    <w:p w:rsidR="004C1399" w:rsidRDefault="004C1399" w:rsidP="004C139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TEL. (06) 57.090.1 </w:t>
                      </w:r>
                      <w:proofErr w:type="spellStart"/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r.a.</w:t>
                      </w:r>
                      <w:proofErr w:type="spellEnd"/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– Telefax: 57.090.235</w:t>
                      </w:r>
                    </w:p>
                    <w:p w:rsidR="004C1399" w:rsidRDefault="004C1399" w:rsidP="004C1399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00153 ROMA - Via Icilio, 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D72157" w:rsidRPr="00DE5C1E" w:rsidRDefault="00D72157" w:rsidP="00D66A09">
      <w:pPr>
        <w:snapToGrid w:val="0"/>
        <w:spacing w:before="120" w:after="120"/>
        <w:jc w:val="center"/>
        <w:rPr>
          <w:rFonts w:ascii="Garamond" w:hAnsi="Garamond"/>
          <w:i/>
          <w:sz w:val="28"/>
          <w:szCs w:val="28"/>
        </w:rPr>
      </w:pPr>
    </w:p>
    <w:p w:rsidR="00DE5C1E" w:rsidRDefault="00DE5C1E" w:rsidP="00D66A09">
      <w:pPr>
        <w:snapToGrid w:val="0"/>
        <w:spacing w:before="120" w:after="120"/>
        <w:jc w:val="center"/>
        <w:rPr>
          <w:rFonts w:ascii="Garamond" w:hAnsi="Garamond"/>
          <w:i/>
          <w:sz w:val="28"/>
          <w:szCs w:val="28"/>
        </w:rPr>
      </w:pPr>
    </w:p>
    <w:p w:rsidR="00DE5C1E" w:rsidRDefault="00E34B4C" w:rsidP="00D66A09">
      <w:pPr>
        <w:snapToGrid w:val="0"/>
        <w:spacing w:before="120" w:after="12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ESAMI DI STATO </w:t>
      </w:r>
      <w:r w:rsidR="007C70EF" w:rsidRPr="007C70EF">
        <w:rPr>
          <w:rFonts w:ascii="Garamond" w:hAnsi="Garamond"/>
          <w:b/>
          <w:sz w:val="28"/>
          <w:szCs w:val="28"/>
        </w:rPr>
        <w:t>ABILITAZIONE ALL’ESERCIZIO DELLA PROFESSIONE DI BIOLOGO</w:t>
      </w:r>
    </w:p>
    <w:p w:rsidR="00D66A09" w:rsidRDefault="00D66A09" w:rsidP="00D66A09">
      <w:pPr>
        <w:snapToGrid w:val="0"/>
        <w:spacing w:before="120" w:after="120"/>
        <w:jc w:val="center"/>
        <w:rPr>
          <w:rFonts w:ascii="Garamond" w:hAnsi="Garamond"/>
          <w:b/>
          <w:sz w:val="28"/>
          <w:szCs w:val="28"/>
        </w:rPr>
      </w:pPr>
      <w:r w:rsidRPr="00E34B4C">
        <w:rPr>
          <w:rFonts w:ascii="Garamond" w:hAnsi="Garamond"/>
          <w:b/>
          <w:sz w:val="28"/>
          <w:szCs w:val="28"/>
        </w:rPr>
        <w:t>PRIMA SESSIONE 2020</w:t>
      </w:r>
    </w:p>
    <w:p w:rsidR="00DE5C1E" w:rsidRDefault="00D66A09" w:rsidP="00D66A09">
      <w:pPr>
        <w:snapToGrid w:val="0"/>
        <w:spacing w:before="120" w:after="12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FOCUS OPERATIVO</w:t>
      </w:r>
    </w:p>
    <w:p w:rsidR="00D66A09" w:rsidRPr="00D66A09" w:rsidRDefault="00D66A09" w:rsidP="00D66A09">
      <w:pPr>
        <w:snapToGrid w:val="0"/>
        <w:spacing w:before="120" w:after="120"/>
        <w:rPr>
          <w:rFonts w:ascii="Garamond" w:hAnsi="Garamond"/>
          <w:b/>
          <w:smallCaps/>
          <w:sz w:val="28"/>
          <w:szCs w:val="28"/>
        </w:rPr>
      </w:pPr>
      <w:r w:rsidRPr="00D66A09">
        <w:rPr>
          <w:rFonts w:ascii="Garamond" w:hAnsi="Garamond"/>
          <w:b/>
          <w:smallCaps/>
          <w:sz w:val="28"/>
          <w:szCs w:val="28"/>
        </w:rPr>
        <w:t>Premessa</w:t>
      </w:r>
      <w:r>
        <w:rPr>
          <w:rFonts w:ascii="Garamond" w:hAnsi="Garamond"/>
          <w:b/>
          <w:smallCaps/>
          <w:sz w:val="28"/>
          <w:szCs w:val="28"/>
        </w:rPr>
        <w:t>.</w:t>
      </w:r>
    </w:p>
    <w:p w:rsidR="00DE5C1E" w:rsidRPr="00DE5C1E" w:rsidRDefault="00DE5C1E" w:rsidP="00D66A09">
      <w:pPr>
        <w:snapToGrid w:val="0"/>
        <w:spacing w:before="120" w:after="120"/>
        <w:jc w:val="both"/>
        <w:rPr>
          <w:rFonts w:ascii="Garamond" w:hAnsi="Garamond"/>
          <w:sz w:val="28"/>
          <w:szCs w:val="28"/>
        </w:rPr>
      </w:pPr>
      <w:r w:rsidRPr="00DE5C1E">
        <w:rPr>
          <w:rFonts w:ascii="Garamond" w:hAnsi="Garamond"/>
          <w:sz w:val="28"/>
          <w:szCs w:val="28"/>
        </w:rPr>
        <w:t>Con DM n. 57 del 29 aprile 2020, il Ministro dell’Universi</w:t>
      </w:r>
      <w:r>
        <w:rPr>
          <w:rFonts w:ascii="Garamond" w:hAnsi="Garamond"/>
          <w:sz w:val="28"/>
          <w:szCs w:val="28"/>
        </w:rPr>
        <w:t>tà e della Ricerca ha stabilito, all’art. 1</w:t>
      </w:r>
      <w:r w:rsidRPr="00DE5C1E">
        <w:rPr>
          <w:rFonts w:ascii="Garamond" w:hAnsi="Garamond"/>
          <w:i/>
          <w:sz w:val="28"/>
          <w:szCs w:val="28"/>
        </w:rPr>
        <w:t>(</w:t>
      </w:r>
      <w:r w:rsidRPr="00DE5C1E">
        <w:rPr>
          <w:rFonts w:ascii="Garamond" w:hAnsi="Garamond"/>
          <w:bCs/>
          <w:i/>
          <w:iCs/>
          <w:sz w:val="28"/>
          <w:szCs w:val="28"/>
        </w:rPr>
        <w:t>Esami di stato di abilitazione all’esercizio delle professioni regolamentate dal D.P.R. n. 328/2001, nonché delle professioni di odontoiatra, farmacista, veterinario, tecnologo alimentare, dottore commercialista, esperto contabile e revisore legale)</w:t>
      </w:r>
      <w:r>
        <w:rPr>
          <w:rFonts w:ascii="Garamond" w:hAnsi="Garamond"/>
          <w:sz w:val="28"/>
          <w:szCs w:val="28"/>
        </w:rPr>
        <w:t xml:space="preserve">, </w:t>
      </w:r>
      <w:r w:rsidRPr="00DE5C1E">
        <w:rPr>
          <w:rFonts w:ascii="Garamond" w:hAnsi="Garamond"/>
          <w:sz w:val="28"/>
          <w:szCs w:val="28"/>
        </w:rPr>
        <w:t>che:</w:t>
      </w:r>
      <w:r>
        <w:rPr>
          <w:rFonts w:ascii="Garamond" w:hAnsi="Garamond"/>
          <w:sz w:val="28"/>
          <w:szCs w:val="28"/>
        </w:rPr>
        <w:t xml:space="preserve"> “</w:t>
      </w:r>
      <w:r w:rsidRPr="00DE5C1E">
        <w:rPr>
          <w:rFonts w:ascii="Garamond" w:hAnsi="Garamond"/>
          <w:i/>
          <w:sz w:val="28"/>
          <w:szCs w:val="28"/>
        </w:rPr>
        <w:t xml:space="preserve">1. In deroga alle disposizioni normative vigenti, </w:t>
      </w:r>
      <w:r w:rsidRPr="00DE5C1E">
        <w:rPr>
          <w:rFonts w:ascii="Garamond" w:hAnsi="Garamond"/>
          <w:b/>
          <w:i/>
          <w:sz w:val="28"/>
          <w:szCs w:val="28"/>
        </w:rPr>
        <w:t xml:space="preserve">l’esame di Stato di abilitazione all’esercizio delle professioni di cui alle oo.mm. n. 1193, 1194 e 1195 del 28 dicembre 2019, </w:t>
      </w:r>
      <w:r w:rsidR="00D66A09">
        <w:rPr>
          <w:rFonts w:ascii="Garamond" w:hAnsi="Garamond"/>
          <w:b/>
          <w:i/>
          <w:sz w:val="28"/>
          <w:szCs w:val="28"/>
        </w:rPr>
        <w:t>è</w:t>
      </w:r>
      <w:r w:rsidRPr="00DE5C1E">
        <w:rPr>
          <w:rFonts w:ascii="Garamond" w:hAnsi="Garamond" w:cs="Garamond"/>
          <w:b/>
          <w:i/>
          <w:sz w:val="28"/>
          <w:szCs w:val="28"/>
        </w:rPr>
        <w:t xml:space="preserve"> costituito, per la prima sessione dell’anno 2020, da un’unica prova orale svolta </w:t>
      </w:r>
      <w:r w:rsidRPr="00DE5C1E">
        <w:rPr>
          <w:rFonts w:ascii="Garamond" w:hAnsi="Garamond"/>
          <w:b/>
          <w:i/>
          <w:sz w:val="28"/>
          <w:szCs w:val="28"/>
        </w:rPr>
        <w:t>con modalità a distanza</w:t>
      </w:r>
      <w:r w:rsidRPr="00DE5C1E">
        <w:rPr>
          <w:rFonts w:ascii="Garamond" w:hAnsi="Garamond"/>
          <w:i/>
          <w:sz w:val="28"/>
          <w:szCs w:val="28"/>
        </w:rPr>
        <w:t xml:space="preserve">. </w:t>
      </w:r>
    </w:p>
    <w:p w:rsidR="00DE5C1E" w:rsidRDefault="00DE5C1E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DE5C1E">
        <w:rPr>
          <w:rFonts w:ascii="Garamond" w:hAnsi="Garamond"/>
          <w:i/>
          <w:sz w:val="28"/>
          <w:szCs w:val="28"/>
        </w:rPr>
        <w:t xml:space="preserve">2. Nel prevedere apposite modalità a distanza per lo svolgimento degli esami, </w:t>
      </w:r>
      <w:r w:rsidRPr="00DE5C1E">
        <w:rPr>
          <w:rFonts w:ascii="Garamond" w:hAnsi="Garamond"/>
          <w:b/>
          <w:i/>
          <w:sz w:val="28"/>
          <w:szCs w:val="28"/>
        </w:rPr>
        <w:t>gli atenei garantiscono che</w:t>
      </w:r>
      <w:r w:rsidRPr="00DE5C1E">
        <w:rPr>
          <w:rFonts w:ascii="Garamond" w:hAnsi="Garamond"/>
          <w:i/>
          <w:sz w:val="28"/>
          <w:szCs w:val="28"/>
        </w:rPr>
        <w:t xml:space="preserve"> </w:t>
      </w:r>
      <w:r w:rsidRPr="00DE5C1E">
        <w:rPr>
          <w:rFonts w:ascii="Garamond" w:hAnsi="Garamond"/>
          <w:b/>
          <w:i/>
          <w:sz w:val="28"/>
          <w:szCs w:val="28"/>
        </w:rPr>
        <w:t xml:space="preserve">la suddetta prova orale verta su tutte le materie previste dalle specifiche normative di riferimento </w:t>
      </w:r>
      <w:r w:rsidRPr="00DE5C1E">
        <w:rPr>
          <w:rFonts w:ascii="Garamond" w:hAnsi="Garamond"/>
          <w:i/>
          <w:sz w:val="28"/>
          <w:szCs w:val="28"/>
        </w:rPr>
        <w:t>e che sia in grado di accertare l’acquisizione delle competenze, nozioni e abilita</w:t>
      </w:r>
      <w:r w:rsidRPr="00DE5C1E">
        <w:rPr>
          <w:i/>
          <w:sz w:val="28"/>
          <w:szCs w:val="28"/>
        </w:rPr>
        <w:t>̀</w:t>
      </w:r>
      <w:r w:rsidRPr="00DE5C1E">
        <w:rPr>
          <w:rFonts w:ascii="Garamond" w:hAnsi="Garamond" w:cs="Garamond"/>
          <w:i/>
          <w:sz w:val="28"/>
          <w:szCs w:val="28"/>
        </w:rPr>
        <w:t xml:space="preserve"> richieste dalle normative riguardanti ogni singolo profilo professionale</w:t>
      </w:r>
      <w:r>
        <w:rPr>
          <w:rFonts w:ascii="Garamond" w:hAnsi="Garamond"/>
          <w:i/>
          <w:sz w:val="28"/>
          <w:szCs w:val="28"/>
        </w:rPr>
        <w:t>”.</w:t>
      </w:r>
      <w:r w:rsidRPr="00DE5C1E">
        <w:rPr>
          <w:rFonts w:ascii="Garamond" w:hAnsi="Garamond"/>
          <w:i/>
          <w:sz w:val="28"/>
          <w:szCs w:val="28"/>
        </w:rPr>
        <w:t xml:space="preserve"> </w:t>
      </w:r>
    </w:p>
    <w:p w:rsidR="00D66A09" w:rsidRDefault="00DE5C1E" w:rsidP="00D66A09">
      <w:pPr>
        <w:snapToGrid w:val="0"/>
        <w:spacing w:before="120"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 citato DM all’art. 2 (</w:t>
      </w:r>
      <w:r w:rsidRPr="00DE5C1E">
        <w:rPr>
          <w:rFonts w:ascii="Garamond" w:hAnsi="Garamond"/>
          <w:bCs/>
          <w:i/>
          <w:iCs/>
          <w:sz w:val="28"/>
          <w:szCs w:val="28"/>
        </w:rPr>
        <w:t>Disposizioni finali</w:t>
      </w:r>
      <w:r w:rsidRPr="00DE5C1E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ha, altresì, disposto che “</w:t>
      </w:r>
      <w:r w:rsidRPr="00DE5C1E">
        <w:rPr>
          <w:rFonts w:ascii="Garamond" w:hAnsi="Garamond"/>
          <w:i/>
          <w:sz w:val="28"/>
          <w:szCs w:val="28"/>
        </w:rPr>
        <w:t>Con riferimento alla prima sessione dell’anno 2020 dell’esame di Stato per l’abilitazione all’esercizio delle professioni di cui all’articolo 1, si rinvia, per tutto quanto non espressamente indicato nel presente decreto, a quanto previsto nelle ordinanze ministeriali n. 1193, 1194 e 1195 del 28 dicembre 2019, nel D.P.R. n. 328/2001 nonché alle ulteriori disposizioni normative applicabili agli esami di Stato di abilitazione all’esercizio delle professioni di cui all’articolo 1 non disciplinate dal suddetto regolamento</w:t>
      </w:r>
      <w:r w:rsidRPr="00DE5C1E">
        <w:rPr>
          <w:rFonts w:ascii="Garamond" w:hAnsi="Garamond"/>
          <w:sz w:val="28"/>
          <w:szCs w:val="28"/>
        </w:rPr>
        <w:t>”.</w:t>
      </w:r>
    </w:p>
    <w:p w:rsidR="00DE5C1E" w:rsidRDefault="00DE5C1E" w:rsidP="00D66A09">
      <w:pPr>
        <w:snapToGrid w:val="0"/>
        <w:spacing w:before="120" w:after="12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*</w:t>
      </w:r>
    </w:p>
    <w:p w:rsidR="00E34B4C" w:rsidRDefault="00E34B4C" w:rsidP="00D66A09">
      <w:pPr>
        <w:snapToGrid w:val="0"/>
        <w:spacing w:before="120" w:after="120"/>
        <w:rPr>
          <w:rFonts w:ascii="Garamond" w:hAnsi="Garamond"/>
          <w:b/>
          <w:sz w:val="28"/>
          <w:szCs w:val="28"/>
        </w:rPr>
      </w:pPr>
      <w:r w:rsidRPr="00D66A09">
        <w:rPr>
          <w:rFonts w:ascii="Garamond" w:hAnsi="Garamond"/>
          <w:b/>
          <w:smallCaps/>
          <w:sz w:val="28"/>
          <w:szCs w:val="28"/>
        </w:rPr>
        <w:t>Modalità svolgimento dell’unica prova orale a distanza</w:t>
      </w:r>
      <w:r>
        <w:rPr>
          <w:rFonts w:ascii="Garamond" w:hAnsi="Garamond"/>
          <w:b/>
          <w:sz w:val="28"/>
          <w:szCs w:val="28"/>
        </w:rPr>
        <w:t>.</w:t>
      </w:r>
    </w:p>
    <w:p w:rsidR="001B1FEA" w:rsidRDefault="001B1FEA" w:rsidP="00D66A09">
      <w:pPr>
        <w:snapToGrid w:val="0"/>
        <w:spacing w:before="120" w:after="120"/>
        <w:jc w:val="both"/>
        <w:rPr>
          <w:rFonts w:ascii="Garamond" w:hAnsi="Garamond"/>
          <w:sz w:val="28"/>
          <w:szCs w:val="28"/>
        </w:rPr>
      </w:pPr>
      <w:r w:rsidRPr="001B1FEA">
        <w:rPr>
          <w:rFonts w:ascii="Garamond" w:hAnsi="Garamond"/>
          <w:sz w:val="28"/>
          <w:szCs w:val="28"/>
        </w:rPr>
        <w:t xml:space="preserve">Il DM 57/2020 </w:t>
      </w:r>
      <w:r>
        <w:rPr>
          <w:rFonts w:ascii="Garamond" w:hAnsi="Garamond"/>
          <w:sz w:val="28"/>
          <w:szCs w:val="28"/>
        </w:rPr>
        <w:t xml:space="preserve">ha previsto che gli atenei, in ordine alle modalità di svolgimento dell’esame di abilitazione all’esercizio delle professioni </w:t>
      </w:r>
      <w:r w:rsidRPr="001B1FEA">
        <w:rPr>
          <w:rFonts w:ascii="Garamond" w:hAnsi="Garamond"/>
          <w:sz w:val="28"/>
          <w:szCs w:val="28"/>
        </w:rPr>
        <w:t>di cui alle oo.mm. n. 1193, 1194 e 1195 del 28 dicembre 2019</w:t>
      </w:r>
      <w:r>
        <w:rPr>
          <w:rFonts w:ascii="Garamond" w:hAnsi="Garamond"/>
          <w:sz w:val="28"/>
          <w:szCs w:val="28"/>
        </w:rPr>
        <w:t xml:space="preserve">– prima sessione 2020, </w:t>
      </w:r>
      <w:r w:rsidRPr="001B1FEA">
        <w:rPr>
          <w:rFonts w:ascii="Garamond" w:hAnsi="Garamond"/>
          <w:sz w:val="28"/>
          <w:szCs w:val="28"/>
        </w:rPr>
        <w:t>definiscano apposite modali</w:t>
      </w:r>
      <w:r>
        <w:rPr>
          <w:rFonts w:ascii="Garamond" w:hAnsi="Garamond"/>
          <w:sz w:val="28"/>
          <w:szCs w:val="28"/>
        </w:rPr>
        <w:t>tà a distanza per lo svolgimento dell’unica prova orale.</w:t>
      </w:r>
    </w:p>
    <w:p w:rsidR="001B1FEA" w:rsidRPr="001B1FEA" w:rsidRDefault="001B1FEA" w:rsidP="00A40DDA">
      <w:pPr>
        <w:snapToGrid w:val="0"/>
        <w:spacing w:before="120"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Sul punto, </w:t>
      </w:r>
      <w:r w:rsidRPr="001B1FEA">
        <w:rPr>
          <w:rFonts w:ascii="Garamond" w:hAnsi="Garamond"/>
          <w:sz w:val="28"/>
          <w:szCs w:val="28"/>
        </w:rPr>
        <w:t>al fine di scongiurare il rischio di invalidare gli esiti delle prove a causa del ricorso a una piattaforma che non dia sufficienti margini di affidabilità</w:t>
      </w:r>
      <w:r>
        <w:rPr>
          <w:rFonts w:ascii="Garamond" w:hAnsi="Garamond"/>
          <w:sz w:val="28"/>
          <w:szCs w:val="28"/>
        </w:rPr>
        <w:t xml:space="preserve">, </w:t>
      </w:r>
      <w:r w:rsidR="00D66A09">
        <w:rPr>
          <w:rFonts w:ascii="Garamond" w:hAnsi="Garamond"/>
          <w:sz w:val="28"/>
          <w:szCs w:val="28"/>
        </w:rPr>
        <w:t>l’</w:t>
      </w:r>
      <w:r>
        <w:rPr>
          <w:rFonts w:ascii="Garamond" w:hAnsi="Garamond"/>
          <w:sz w:val="28"/>
          <w:szCs w:val="28"/>
        </w:rPr>
        <w:t xml:space="preserve">Ordine </w:t>
      </w:r>
      <w:r w:rsidR="00D66A09">
        <w:rPr>
          <w:rFonts w:ascii="Garamond" w:hAnsi="Garamond"/>
          <w:sz w:val="28"/>
          <w:szCs w:val="28"/>
        </w:rPr>
        <w:t xml:space="preserve">nazionale dei biologi </w:t>
      </w:r>
      <w:r>
        <w:rPr>
          <w:rFonts w:ascii="Garamond" w:hAnsi="Garamond"/>
          <w:sz w:val="28"/>
          <w:szCs w:val="28"/>
        </w:rPr>
        <w:t>suggerisce</w:t>
      </w:r>
      <w:r w:rsidR="00D66A09">
        <w:rPr>
          <w:rFonts w:ascii="Garamond" w:hAnsi="Garamond"/>
          <w:sz w:val="28"/>
          <w:szCs w:val="28"/>
        </w:rPr>
        <w:t xml:space="preserve"> di ricorrere a piattaforme </w:t>
      </w:r>
      <w:r w:rsidR="00A40DDA">
        <w:rPr>
          <w:rFonts w:ascii="Garamond" w:hAnsi="Garamond"/>
          <w:sz w:val="28"/>
          <w:szCs w:val="28"/>
        </w:rPr>
        <w:t xml:space="preserve">già validate, come ad esempio quella in uso presso la Giustizia amministrativa per le udienze da remoto, </w:t>
      </w:r>
      <w:r w:rsidR="008D3FF6">
        <w:rPr>
          <w:rFonts w:ascii="Garamond" w:hAnsi="Garamond"/>
          <w:sz w:val="28"/>
          <w:szCs w:val="28"/>
        </w:rPr>
        <w:lastRenderedPageBreak/>
        <w:t xml:space="preserve">(si veda, al riguardo, </w:t>
      </w:r>
      <w:r w:rsidR="00A40DDA">
        <w:rPr>
          <w:rFonts w:ascii="Garamond" w:hAnsi="Garamond"/>
          <w:sz w:val="28"/>
          <w:szCs w:val="28"/>
        </w:rPr>
        <w:t xml:space="preserve">l’Allegato 3 del decreto del Presidente del Consiglio di Stato n. 134 del 22 maggio 2020, rinvenibile al seguente link: </w:t>
      </w:r>
      <w:hyperlink r:id="rId8" w:history="1">
        <w:r w:rsidR="00A40DDA" w:rsidRPr="005E76FF">
          <w:rPr>
            <w:rStyle w:val="Collegamentoipertestuale"/>
            <w:rFonts w:ascii="Garamond" w:hAnsi="Garamond"/>
            <w:sz w:val="28"/>
            <w:szCs w:val="28"/>
          </w:rPr>
          <w:t>https://www.giustizia-amministrativa.it/documents/20142/1869446/Allegato+3.pdf/10bc09d9-9576-ad5f-9ae2-65a8e4ce24ad</w:t>
        </w:r>
      </w:hyperlink>
      <w:r w:rsidR="008D3FF6">
        <w:rPr>
          <w:rFonts w:ascii="Garamond" w:hAnsi="Garamond"/>
          <w:sz w:val="28"/>
          <w:szCs w:val="28"/>
        </w:rPr>
        <w:t>)</w:t>
      </w:r>
      <w:r w:rsidR="00A40DDA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</w:p>
    <w:p w:rsidR="00E34B4C" w:rsidRDefault="00E34B4C" w:rsidP="00D66A09">
      <w:pPr>
        <w:snapToGrid w:val="0"/>
        <w:spacing w:before="120" w:after="12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*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b/>
          <w:bCs/>
          <w:sz w:val="28"/>
          <w:szCs w:val="28"/>
        </w:rPr>
      </w:pPr>
      <w:r w:rsidRPr="00A40DDA">
        <w:rPr>
          <w:rFonts w:ascii="Garamond" w:hAnsi="Garamond"/>
          <w:b/>
          <w:bCs/>
          <w:smallCaps/>
          <w:sz w:val="28"/>
          <w:szCs w:val="28"/>
        </w:rPr>
        <w:t>Ambiti tematici esame di stato: materie oggetto della prova orale</w:t>
      </w:r>
      <w:r w:rsidRPr="009E4E40">
        <w:rPr>
          <w:rFonts w:ascii="Garamond" w:hAnsi="Garamond"/>
          <w:b/>
          <w:bCs/>
          <w:sz w:val="28"/>
          <w:szCs w:val="28"/>
        </w:rPr>
        <w:t>.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sz w:val="28"/>
          <w:szCs w:val="28"/>
        </w:rPr>
      </w:pPr>
      <w:r w:rsidRPr="009E4E40">
        <w:rPr>
          <w:rFonts w:ascii="Garamond" w:hAnsi="Garamond"/>
          <w:sz w:val="28"/>
          <w:szCs w:val="28"/>
        </w:rPr>
        <w:t xml:space="preserve">La normativa specifica di riferimento che elenca le materie su cui dovrà vertere la prova è contenuta negli artt. 32 e 33 del </w:t>
      </w:r>
      <w:proofErr w:type="spellStart"/>
      <w:r w:rsidRPr="009E4E40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.</w:t>
      </w:r>
      <w:r w:rsidRPr="009E4E40"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>.</w:t>
      </w:r>
      <w:r w:rsidRPr="009E4E40"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>.</w:t>
      </w:r>
      <w:proofErr w:type="spellEnd"/>
      <w:r w:rsidRPr="009E4E40">
        <w:rPr>
          <w:rFonts w:ascii="Garamond" w:hAnsi="Garamond"/>
          <w:sz w:val="28"/>
          <w:szCs w:val="28"/>
        </w:rPr>
        <w:t xml:space="preserve"> 328/2001, ai sensi dei quali: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sz w:val="28"/>
          <w:szCs w:val="28"/>
        </w:rPr>
        <w:t xml:space="preserve"> “</w:t>
      </w:r>
      <w:r w:rsidRPr="009E4E40">
        <w:rPr>
          <w:rFonts w:ascii="Garamond" w:hAnsi="Garamond"/>
          <w:b/>
          <w:i/>
          <w:sz w:val="28"/>
          <w:szCs w:val="28"/>
        </w:rPr>
        <w:t>Art. 32</w:t>
      </w:r>
      <w:r w:rsidRPr="009E4E40">
        <w:rPr>
          <w:rFonts w:ascii="Garamond" w:hAnsi="Garamond"/>
          <w:i/>
          <w:sz w:val="28"/>
          <w:szCs w:val="28"/>
        </w:rPr>
        <w:t xml:space="preserve"> (</w:t>
      </w:r>
      <w:r w:rsidRPr="009E4E40">
        <w:rPr>
          <w:rFonts w:ascii="Garamond" w:hAnsi="Garamond"/>
          <w:b/>
          <w:bCs/>
          <w:i/>
          <w:sz w:val="28"/>
          <w:szCs w:val="28"/>
          <w:shd w:val="clear" w:color="auto" w:fill="FFFFFF"/>
        </w:rPr>
        <w:t>Esami di Stato per l'iscrizione nella sezione A e relative prove</w:t>
      </w:r>
      <w:r w:rsidRPr="009E4E40">
        <w:rPr>
          <w:rFonts w:ascii="Garamond" w:hAnsi="Garamond"/>
          <w:i/>
          <w:sz w:val="28"/>
          <w:szCs w:val="28"/>
        </w:rPr>
        <w:t>)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1. L'iscrizione nella sezione A è subordinata al superamento di apposito esame di Stato.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2. Per l'ammissione all'esame di Stato è richiesto il possesso della laurea specialistica in una delle seguenti classi: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a) classe 6/S - Biologia;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b) classe 7/S - Biotecnologie agrarie;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c) classe 8/S - Biotecnologie industriali;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d) classe 9/S - Biotecnologie mediche, veterinarie, e farmaceutiche;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e) classe 82/S - Scienze e tecnologie per l'ambiente e il territorio;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f) classe 69/S - Scienze della nutrizione umana.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3. L'esame di Stato è articolato nelle seguenti prove: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 xml:space="preserve">a) una prima prova scritta in ambito </w:t>
      </w:r>
      <w:r w:rsidRPr="009E4E40">
        <w:rPr>
          <w:rFonts w:ascii="Garamond" w:hAnsi="Garamond"/>
          <w:b/>
          <w:i/>
          <w:sz w:val="28"/>
          <w:szCs w:val="28"/>
        </w:rPr>
        <w:t xml:space="preserve">biofisico, biochimico, biomolecolare, biotecnologico, biomatematico e biostatistico, </w:t>
      </w:r>
      <w:proofErr w:type="spellStart"/>
      <w:r w:rsidRPr="009E4E40">
        <w:rPr>
          <w:rFonts w:ascii="Garamond" w:hAnsi="Garamond"/>
          <w:b/>
          <w:i/>
          <w:sz w:val="28"/>
          <w:szCs w:val="28"/>
        </w:rPr>
        <w:t>biomorfologico</w:t>
      </w:r>
      <w:proofErr w:type="spellEnd"/>
      <w:r w:rsidRPr="009E4E40">
        <w:rPr>
          <w:rFonts w:ascii="Garamond" w:hAnsi="Garamond"/>
          <w:b/>
          <w:i/>
          <w:sz w:val="28"/>
          <w:szCs w:val="28"/>
        </w:rPr>
        <w:t>, clinico biologico, ambientale, microbiologico</w:t>
      </w:r>
      <w:r w:rsidRPr="009E4E40">
        <w:rPr>
          <w:rFonts w:ascii="Garamond" w:hAnsi="Garamond"/>
          <w:i/>
          <w:sz w:val="28"/>
          <w:szCs w:val="28"/>
        </w:rPr>
        <w:t>;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 xml:space="preserve">b) una seconda prova scritta nelle materie relative a </w:t>
      </w:r>
      <w:r w:rsidRPr="009E4E40">
        <w:rPr>
          <w:rFonts w:ascii="Garamond" w:hAnsi="Garamond"/>
          <w:b/>
          <w:i/>
          <w:sz w:val="28"/>
          <w:szCs w:val="28"/>
        </w:rPr>
        <w:t>igiene, management e legislazione professionale, certificazione e gestione della qualità</w:t>
      </w:r>
      <w:r w:rsidRPr="009E4E40">
        <w:rPr>
          <w:rFonts w:ascii="Garamond" w:hAnsi="Garamond"/>
          <w:i/>
          <w:sz w:val="28"/>
          <w:szCs w:val="28"/>
        </w:rPr>
        <w:t>;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 xml:space="preserve">c) una prova orale nelle materie oggetto delle prove scritte ed in </w:t>
      </w:r>
      <w:r w:rsidRPr="009E4E40">
        <w:rPr>
          <w:rFonts w:ascii="Garamond" w:hAnsi="Garamond"/>
          <w:b/>
          <w:i/>
          <w:sz w:val="28"/>
          <w:szCs w:val="28"/>
        </w:rPr>
        <w:t>legislazione e deontologia professionale</w:t>
      </w:r>
      <w:r w:rsidRPr="009E4E40">
        <w:rPr>
          <w:rFonts w:ascii="Garamond" w:hAnsi="Garamond"/>
          <w:i/>
          <w:sz w:val="28"/>
          <w:szCs w:val="28"/>
        </w:rPr>
        <w:t>;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 xml:space="preserve">d) una prova pratica consistente in </w:t>
      </w:r>
      <w:r w:rsidRPr="009E4E40">
        <w:rPr>
          <w:rFonts w:ascii="Garamond" w:hAnsi="Garamond"/>
          <w:b/>
          <w:i/>
          <w:sz w:val="28"/>
          <w:szCs w:val="28"/>
        </w:rPr>
        <w:t>valutazioni epidemiologiche e statistiche</w:t>
      </w:r>
      <w:r w:rsidRPr="009E4E40">
        <w:rPr>
          <w:rFonts w:ascii="Garamond" w:hAnsi="Garamond"/>
          <w:i/>
          <w:sz w:val="28"/>
          <w:szCs w:val="28"/>
        </w:rPr>
        <w:t xml:space="preserve">, </w:t>
      </w:r>
      <w:r w:rsidRPr="009E4E40">
        <w:rPr>
          <w:rFonts w:ascii="Garamond" w:hAnsi="Garamond"/>
          <w:b/>
          <w:i/>
          <w:sz w:val="28"/>
          <w:szCs w:val="28"/>
        </w:rPr>
        <w:t>utilizzo di strumenti per la gestione e valutazione della qualità, valutazione dei risultati sperimentali ed esempi di finalizzazione di esiti</w:t>
      </w:r>
      <w:r w:rsidRPr="009E4E40">
        <w:rPr>
          <w:rFonts w:ascii="Garamond" w:hAnsi="Garamond"/>
          <w:i/>
          <w:sz w:val="28"/>
          <w:szCs w:val="28"/>
        </w:rPr>
        <w:t>.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4. Gli iscritti nella sezione B ammessi a sostenere l'esame di Stato per l'ammissione alla sezione A sono esentati dalla seconda prova scritta e dalla prova pratica. </w:t>
      </w:r>
    </w:p>
    <w:p w:rsidR="009E4E40" w:rsidRPr="009E4E40" w:rsidRDefault="009E4E40" w:rsidP="00D66A09">
      <w:pPr>
        <w:snapToGrid w:val="0"/>
        <w:spacing w:before="120" w:after="12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b/>
          <w:i/>
          <w:sz w:val="28"/>
          <w:szCs w:val="28"/>
        </w:rPr>
        <w:t>Art. 33 (</w:t>
      </w:r>
      <w:r w:rsidRPr="009E4E40">
        <w:rPr>
          <w:rFonts w:ascii="Garamond" w:hAnsi="Garamond"/>
          <w:b/>
          <w:bCs/>
          <w:i/>
          <w:sz w:val="28"/>
          <w:szCs w:val="28"/>
          <w:shd w:val="clear" w:color="auto" w:fill="FFFFFF"/>
        </w:rPr>
        <w:t>Esami di Stato per l'iscrizione nella sezione B e relative prove</w:t>
      </w:r>
      <w:r w:rsidRPr="009E4E40">
        <w:rPr>
          <w:rFonts w:ascii="Garamond" w:hAnsi="Garamond"/>
          <w:i/>
          <w:sz w:val="28"/>
          <w:szCs w:val="28"/>
        </w:rPr>
        <w:t>)</w:t>
      </w:r>
    </w:p>
    <w:p w:rsidR="009E4E40" w:rsidRPr="009E4E40" w:rsidRDefault="009E4E40" w:rsidP="00D66A09">
      <w:pPr>
        <w:pStyle w:val="dj-para-r1"/>
        <w:snapToGrid w:val="0"/>
        <w:spacing w:before="120" w:beforeAutospacing="0" w:after="120" w:afterAutospacing="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1. L'iscrizione nella sezione B è subordinata al superamento di apposito esame di Stato.</w:t>
      </w:r>
      <w:r w:rsidRPr="009E4E40">
        <w:rPr>
          <w:rStyle w:val="apple-converted-space"/>
          <w:rFonts w:ascii="Garamond" w:hAnsi="Garamond"/>
          <w:i/>
          <w:sz w:val="28"/>
          <w:szCs w:val="28"/>
        </w:rPr>
        <w:t> </w:t>
      </w:r>
    </w:p>
    <w:p w:rsidR="009E4E40" w:rsidRPr="009E4E40" w:rsidRDefault="009E4E40" w:rsidP="00D66A09">
      <w:pPr>
        <w:pStyle w:val="dj-para-r1"/>
        <w:snapToGrid w:val="0"/>
        <w:spacing w:before="120" w:beforeAutospacing="0" w:after="120" w:afterAutospacing="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2. Per l'ammissione all'esame di Stato è richiesto il possesso della laurea in una delle seguenti classi:</w:t>
      </w:r>
      <w:r w:rsidRPr="009E4E40">
        <w:rPr>
          <w:rStyle w:val="apple-converted-space"/>
          <w:rFonts w:ascii="Garamond" w:hAnsi="Garamond"/>
          <w:i/>
          <w:sz w:val="28"/>
          <w:szCs w:val="28"/>
        </w:rPr>
        <w:t> </w:t>
      </w:r>
    </w:p>
    <w:p w:rsidR="009E4E40" w:rsidRPr="009E4E40" w:rsidRDefault="009E4E40" w:rsidP="00D66A09">
      <w:pPr>
        <w:pStyle w:val="dj-para-r2"/>
        <w:snapToGrid w:val="0"/>
        <w:spacing w:before="120" w:beforeAutospacing="0" w:after="120" w:afterAutospacing="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lastRenderedPageBreak/>
        <w:t>a) classe 12 - Scienze biologiche;</w:t>
      </w:r>
      <w:r w:rsidRPr="009E4E40">
        <w:rPr>
          <w:rStyle w:val="apple-converted-space"/>
          <w:rFonts w:ascii="Garamond" w:hAnsi="Garamond"/>
          <w:i/>
          <w:sz w:val="28"/>
          <w:szCs w:val="28"/>
        </w:rPr>
        <w:t> </w:t>
      </w:r>
    </w:p>
    <w:p w:rsidR="009E4E40" w:rsidRPr="009E4E40" w:rsidRDefault="009E4E40" w:rsidP="00D66A09">
      <w:pPr>
        <w:pStyle w:val="dj-para-r2"/>
        <w:snapToGrid w:val="0"/>
        <w:spacing w:before="120" w:beforeAutospacing="0" w:after="120" w:afterAutospacing="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b) classe 1 - Biotecnologie;</w:t>
      </w:r>
      <w:r w:rsidRPr="009E4E40">
        <w:rPr>
          <w:rStyle w:val="apple-converted-space"/>
          <w:rFonts w:ascii="Garamond" w:hAnsi="Garamond"/>
          <w:i/>
          <w:sz w:val="28"/>
          <w:szCs w:val="28"/>
        </w:rPr>
        <w:t> </w:t>
      </w:r>
    </w:p>
    <w:p w:rsidR="009E4E40" w:rsidRPr="009E4E40" w:rsidRDefault="009E4E40" w:rsidP="00D66A09">
      <w:pPr>
        <w:pStyle w:val="dj-para-r2"/>
        <w:snapToGrid w:val="0"/>
        <w:spacing w:before="120" w:beforeAutospacing="0" w:after="120" w:afterAutospacing="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c) classe 27 - Scienze e tecnologie per l'ambiente e la natura.</w:t>
      </w:r>
      <w:r w:rsidRPr="009E4E40">
        <w:rPr>
          <w:rStyle w:val="apple-converted-space"/>
          <w:rFonts w:ascii="Garamond" w:hAnsi="Garamond"/>
          <w:i/>
          <w:sz w:val="28"/>
          <w:szCs w:val="28"/>
        </w:rPr>
        <w:t> </w:t>
      </w:r>
    </w:p>
    <w:p w:rsidR="009E4E40" w:rsidRPr="009E4E40" w:rsidRDefault="009E4E40" w:rsidP="00D66A09">
      <w:pPr>
        <w:pStyle w:val="dj-para-r1"/>
        <w:snapToGrid w:val="0"/>
        <w:spacing w:before="120" w:beforeAutospacing="0" w:after="120" w:afterAutospacing="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3. L'esame di Stato è articolato nelle seguenti prove:</w:t>
      </w:r>
      <w:r w:rsidRPr="009E4E40">
        <w:rPr>
          <w:rStyle w:val="apple-converted-space"/>
          <w:rFonts w:ascii="Garamond" w:hAnsi="Garamond"/>
          <w:i/>
          <w:sz w:val="28"/>
          <w:szCs w:val="28"/>
        </w:rPr>
        <w:t> </w:t>
      </w:r>
    </w:p>
    <w:p w:rsidR="009E4E40" w:rsidRPr="009E4E40" w:rsidRDefault="009E4E40" w:rsidP="00D66A09">
      <w:pPr>
        <w:pStyle w:val="dj-para-r2"/>
        <w:snapToGrid w:val="0"/>
        <w:spacing w:before="120" w:beforeAutospacing="0" w:after="120" w:afterAutospacing="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 xml:space="preserve">a) una prima prova scritta in ambito </w:t>
      </w:r>
      <w:r w:rsidRPr="009E4E40">
        <w:rPr>
          <w:rFonts w:ascii="Garamond" w:hAnsi="Garamond"/>
          <w:b/>
          <w:i/>
          <w:sz w:val="28"/>
          <w:szCs w:val="28"/>
        </w:rPr>
        <w:t>biofisico, biochimico, biomolecolare, biomatematico e statistico</w:t>
      </w:r>
      <w:r w:rsidRPr="009E4E40">
        <w:rPr>
          <w:rFonts w:ascii="Garamond" w:hAnsi="Garamond"/>
          <w:i/>
          <w:sz w:val="28"/>
          <w:szCs w:val="28"/>
        </w:rPr>
        <w:t>;</w:t>
      </w:r>
      <w:r w:rsidRPr="009E4E40">
        <w:rPr>
          <w:rStyle w:val="apple-converted-space"/>
          <w:rFonts w:ascii="Garamond" w:hAnsi="Garamond"/>
          <w:i/>
          <w:sz w:val="28"/>
          <w:szCs w:val="28"/>
        </w:rPr>
        <w:t> </w:t>
      </w:r>
    </w:p>
    <w:p w:rsidR="009E4E40" w:rsidRPr="009E4E40" w:rsidRDefault="009E4E40" w:rsidP="00D66A09">
      <w:pPr>
        <w:pStyle w:val="dj-para-r2"/>
        <w:snapToGrid w:val="0"/>
        <w:spacing w:before="120" w:beforeAutospacing="0" w:after="120" w:afterAutospacing="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 xml:space="preserve">b) una seconda prova scritta in ambito </w:t>
      </w:r>
      <w:proofErr w:type="spellStart"/>
      <w:r w:rsidRPr="009E4E40">
        <w:rPr>
          <w:rFonts w:ascii="Garamond" w:hAnsi="Garamond"/>
          <w:b/>
          <w:i/>
          <w:sz w:val="28"/>
          <w:szCs w:val="28"/>
        </w:rPr>
        <w:t>biomorfologico</w:t>
      </w:r>
      <w:proofErr w:type="spellEnd"/>
      <w:r w:rsidRPr="009E4E40">
        <w:rPr>
          <w:rFonts w:ascii="Garamond" w:hAnsi="Garamond"/>
          <w:b/>
          <w:i/>
          <w:sz w:val="28"/>
          <w:szCs w:val="28"/>
        </w:rPr>
        <w:t>, ambientale, microbiologico, merceologico</w:t>
      </w:r>
      <w:r w:rsidRPr="009E4E40">
        <w:rPr>
          <w:rFonts w:ascii="Garamond" w:hAnsi="Garamond"/>
          <w:i/>
          <w:sz w:val="28"/>
          <w:szCs w:val="28"/>
        </w:rPr>
        <w:t>;</w:t>
      </w:r>
      <w:r w:rsidRPr="009E4E40">
        <w:rPr>
          <w:rStyle w:val="apple-converted-space"/>
          <w:rFonts w:ascii="Garamond" w:hAnsi="Garamond"/>
          <w:i/>
          <w:sz w:val="28"/>
          <w:szCs w:val="28"/>
        </w:rPr>
        <w:t> </w:t>
      </w:r>
    </w:p>
    <w:p w:rsidR="009E4E40" w:rsidRPr="009E4E40" w:rsidRDefault="009E4E40" w:rsidP="00D66A09">
      <w:pPr>
        <w:pStyle w:val="dj-para-r2"/>
        <w:snapToGrid w:val="0"/>
        <w:spacing w:before="120" w:beforeAutospacing="0" w:after="120" w:afterAutospacing="0"/>
        <w:jc w:val="both"/>
        <w:rPr>
          <w:rFonts w:ascii="Garamond" w:hAnsi="Garamond"/>
          <w:i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 xml:space="preserve">c) una prova orale nelle materie oggetto delle prove scritte ed in </w:t>
      </w:r>
      <w:r w:rsidRPr="009E4E40">
        <w:rPr>
          <w:rFonts w:ascii="Garamond" w:hAnsi="Garamond"/>
          <w:b/>
          <w:i/>
          <w:sz w:val="28"/>
          <w:szCs w:val="28"/>
        </w:rPr>
        <w:t>legislazione e deontologia professionale</w:t>
      </w:r>
      <w:r w:rsidRPr="009E4E40">
        <w:rPr>
          <w:rFonts w:ascii="Garamond" w:hAnsi="Garamond"/>
          <w:i/>
          <w:sz w:val="28"/>
          <w:szCs w:val="28"/>
        </w:rPr>
        <w:t>;</w:t>
      </w:r>
      <w:r w:rsidRPr="009E4E40">
        <w:rPr>
          <w:rStyle w:val="apple-converted-space"/>
          <w:rFonts w:ascii="Garamond" w:hAnsi="Garamond"/>
          <w:i/>
          <w:sz w:val="28"/>
          <w:szCs w:val="28"/>
        </w:rPr>
        <w:t> </w:t>
      </w:r>
    </w:p>
    <w:p w:rsidR="009E4E40" w:rsidRPr="009E4E40" w:rsidRDefault="009E4E40" w:rsidP="00D66A09">
      <w:pPr>
        <w:pStyle w:val="dj-para-r2"/>
        <w:snapToGrid w:val="0"/>
        <w:spacing w:before="120" w:beforeAutospacing="0" w:after="120" w:afterAutospacing="0"/>
        <w:jc w:val="both"/>
        <w:rPr>
          <w:rFonts w:ascii="Garamond" w:hAnsi="Garamond"/>
          <w:sz w:val="28"/>
          <w:szCs w:val="28"/>
        </w:rPr>
      </w:pPr>
      <w:r w:rsidRPr="009E4E40">
        <w:rPr>
          <w:rFonts w:ascii="Garamond" w:hAnsi="Garamond"/>
          <w:i/>
          <w:sz w:val="28"/>
          <w:szCs w:val="28"/>
        </w:rPr>
        <w:t>d) una prova pratica consistente nella soluzione di problemi o casi coerenti con i diversi ambiti disciplinari e nella esecuzione diretta o con mezzi informatici di esperimenti relativi agli ambiti disciplinari di competenza</w:t>
      </w:r>
      <w:r w:rsidRPr="009E4E40">
        <w:rPr>
          <w:rFonts w:ascii="Garamond" w:hAnsi="Garamond"/>
          <w:sz w:val="28"/>
          <w:szCs w:val="28"/>
        </w:rPr>
        <w:t>”.</w:t>
      </w:r>
    </w:p>
    <w:p w:rsidR="00F20E40" w:rsidRPr="009E4E40" w:rsidRDefault="009E4E40" w:rsidP="00D66A09">
      <w:pPr>
        <w:pStyle w:val="dj-para-r2"/>
        <w:snapToGrid w:val="0"/>
        <w:spacing w:before="120" w:beforeAutospacing="0" w:after="120" w:afterAutospacing="0"/>
        <w:jc w:val="both"/>
        <w:rPr>
          <w:rFonts w:ascii="Garamond" w:hAnsi="Garamond"/>
          <w:sz w:val="28"/>
          <w:szCs w:val="28"/>
        </w:rPr>
      </w:pPr>
      <w:r w:rsidRPr="009E4E40">
        <w:rPr>
          <w:rFonts w:ascii="Garamond" w:hAnsi="Garamond"/>
          <w:sz w:val="28"/>
          <w:szCs w:val="28"/>
        </w:rPr>
        <w:t xml:space="preserve">Le materie, secondo quanto previsto agli artt. 32 e 33 del </w:t>
      </w:r>
      <w:proofErr w:type="spellStart"/>
      <w:r w:rsidRPr="009E4E40">
        <w:rPr>
          <w:rFonts w:ascii="Garamond" w:hAnsi="Garamond"/>
          <w:sz w:val="28"/>
          <w:szCs w:val="28"/>
        </w:rPr>
        <w:t>dPR</w:t>
      </w:r>
      <w:proofErr w:type="spellEnd"/>
      <w:r w:rsidRPr="009E4E40">
        <w:rPr>
          <w:rFonts w:ascii="Garamond" w:hAnsi="Garamond"/>
          <w:sz w:val="28"/>
          <w:szCs w:val="28"/>
        </w:rPr>
        <w:t xml:space="preserve"> 328/2001</w:t>
      </w:r>
      <w:r w:rsidR="00E34B4C">
        <w:rPr>
          <w:rFonts w:ascii="Garamond" w:hAnsi="Garamond"/>
          <w:sz w:val="28"/>
          <w:szCs w:val="28"/>
        </w:rPr>
        <w:t xml:space="preserve">, sono </w:t>
      </w:r>
      <w:r w:rsidRPr="009E4E40">
        <w:rPr>
          <w:rFonts w:ascii="Garamond" w:hAnsi="Garamond"/>
          <w:sz w:val="28"/>
          <w:szCs w:val="28"/>
        </w:rPr>
        <w:t>suddivise tra le varie prove</w:t>
      </w:r>
      <w:r w:rsidR="00E34B4C">
        <w:rPr>
          <w:rFonts w:ascii="Garamond" w:hAnsi="Garamond"/>
          <w:sz w:val="28"/>
          <w:szCs w:val="28"/>
        </w:rPr>
        <w:t>.</w:t>
      </w:r>
    </w:p>
    <w:p w:rsidR="009E4E40" w:rsidRPr="00D66A09" w:rsidRDefault="00E34B4C" w:rsidP="00D66A09">
      <w:pPr>
        <w:pStyle w:val="dj-para-r2"/>
        <w:snapToGrid w:val="0"/>
        <w:spacing w:before="120" w:beforeAutospacing="0" w:after="120" w:afterAutospacing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Ciò posto, alla luce del richiamato </w:t>
      </w:r>
      <w:r w:rsidR="00A40DDA">
        <w:rPr>
          <w:rFonts w:ascii="Garamond" w:hAnsi="Garamond"/>
          <w:sz w:val="28"/>
          <w:szCs w:val="28"/>
        </w:rPr>
        <w:t>DM</w:t>
      </w:r>
      <w:r w:rsidR="009E4E40" w:rsidRPr="009E4E40">
        <w:rPr>
          <w:rFonts w:ascii="Garamond" w:hAnsi="Garamond"/>
          <w:sz w:val="28"/>
          <w:szCs w:val="28"/>
        </w:rPr>
        <w:t xml:space="preserve"> 57/2020, </w:t>
      </w:r>
      <w:r w:rsidRPr="00D66A09">
        <w:rPr>
          <w:rFonts w:ascii="Garamond" w:hAnsi="Garamond" w:cs="Garamond"/>
          <w:sz w:val="28"/>
          <w:szCs w:val="28"/>
        </w:rPr>
        <w:t>la prima sessione dell’anno 2020 del</w:t>
      </w:r>
      <w:r w:rsidR="009E4E40" w:rsidRPr="00D66A09">
        <w:rPr>
          <w:rFonts w:ascii="Garamond" w:hAnsi="Garamond"/>
          <w:sz w:val="28"/>
          <w:szCs w:val="28"/>
        </w:rPr>
        <w:t>l’esame di Stato di abilitazione all’esercizio della professione di biologo, sezione A e B</w:t>
      </w:r>
      <w:r w:rsidR="001B1FEA" w:rsidRPr="00D66A09">
        <w:rPr>
          <w:rFonts w:ascii="Garamond" w:hAnsi="Garamond"/>
          <w:sz w:val="28"/>
          <w:szCs w:val="28"/>
        </w:rPr>
        <w:t>,</w:t>
      </w:r>
      <w:r w:rsidRPr="00D66A09">
        <w:rPr>
          <w:rFonts w:ascii="Garamond" w:hAnsi="Garamond" w:cs="Garamond"/>
          <w:sz w:val="28"/>
          <w:szCs w:val="28"/>
        </w:rPr>
        <w:t xml:space="preserve"> </w:t>
      </w:r>
      <w:r w:rsidR="00D66A09">
        <w:rPr>
          <w:rFonts w:ascii="Garamond" w:hAnsi="Garamond" w:cs="Garamond"/>
          <w:sz w:val="28"/>
          <w:szCs w:val="28"/>
        </w:rPr>
        <w:t xml:space="preserve">dovrà necessariamente essere </w:t>
      </w:r>
      <w:r w:rsidR="001B1FEA" w:rsidRPr="00D66A09">
        <w:rPr>
          <w:rFonts w:ascii="Garamond" w:hAnsi="Garamond" w:cs="Garamond"/>
          <w:sz w:val="28"/>
          <w:szCs w:val="28"/>
        </w:rPr>
        <w:t>costituita</w:t>
      </w:r>
      <w:r w:rsidR="009E4E40" w:rsidRPr="00D66A09">
        <w:rPr>
          <w:rFonts w:ascii="Garamond" w:hAnsi="Garamond" w:cs="Garamond"/>
          <w:sz w:val="28"/>
          <w:szCs w:val="28"/>
        </w:rPr>
        <w:t xml:space="preserve"> da un’unica prova orale</w:t>
      </w:r>
      <w:r w:rsidR="00D66A09" w:rsidRPr="00D66A09">
        <w:rPr>
          <w:rFonts w:ascii="Garamond" w:hAnsi="Garamond" w:cs="Garamond"/>
          <w:sz w:val="28"/>
          <w:szCs w:val="28"/>
        </w:rPr>
        <w:t>,</w:t>
      </w:r>
      <w:r w:rsidR="009E4E40" w:rsidRPr="00D66A09">
        <w:rPr>
          <w:rFonts w:ascii="Garamond" w:hAnsi="Garamond" w:cs="Garamond"/>
          <w:sz w:val="28"/>
          <w:szCs w:val="28"/>
        </w:rPr>
        <w:t xml:space="preserve"> svolta </w:t>
      </w:r>
      <w:r w:rsidR="009E4E40" w:rsidRPr="00D66A09">
        <w:rPr>
          <w:rFonts w:ascii="Garamond" w:hAnsi="Garamond"/>
          <w:sz w:val="28"/>
          <w:szCs w:val="28"/>
        </w:rPr>
        <w:t>con modalità a distanza</w:t>
      </w:r>
      <w:r w:rsidR="00D66A09" w:rsidRPr="00D66A09">
        <w:rPr>
          <w:rFonts w:ascii="Garamond" w:hAnsi="Garamond"/>
          <w:sz w:val="28"/>
          <w:szCs w:val="28"/>
        </w:rPr>
        <w:t xml:space="preserve">, </w:t>
      </w:r>
      <w:r w:rsidR="00D66A09">
        <w:rPr>
          <w:rFonts w:ascii="Garamond" w:hAnsi="Garamond"/>
          <w:sz w:val="28"/>
          <w:szCs w:val="28"/>
        </w:rPr>
        <w:t xml:space="preserve">che abbia ad </w:t>
      </w:r>
      <w:r w:rsidR="009E4E40" w:rsidRPr="00D66A09">
        <w:rPr>
          <w:rFonts w:ascii="Garamond" w:hAnsi="Garamond"/>
          <w:sz w:val="28"/>
          <w:szCs w:val="28"/>
        </w:rPr>
        <w:t>oggetto</w:t>
      </w:r>
      <w:r w:rsidR="00F20E40" w:rsidRPr="00D66A09">
        <w:rPr>
          <w:rFonts w:ascii="Garamond" w:hAnsi="Garamond"/>
          <w:sz w:val="28"/>
          <w:szCs w:val="28"/>
        </w:rPr>
        <w:t xml:space="preserve"> </w:t>
      </w:r>
      <w:r w:rsidR="00D66A09">
        <w:rPr>
          <w:rFonts w:ascii="Garamond" w:hAnsi="Garamond"/>
          <w:sz w:val="28"/>
          <w:szCs w:val="28"/>
        </w:rPr>
        <w:t xml:space="preserve">tutte </w:t>
      </w:r>
      <w:r w:rsidR="009E4E40" w:rsidRPr="00D66A09">
        <w:rPr>
          <w:rFonts w:ascii="Garamond" w:hAnsi="Garamond"/>
          <w:sz w:val="28"/>
          <w:szCs w:val="28"/>
        </w:rPr>
        <w:t>le materie</w:t>
      </w:r>
      <w:r w:rsidRPr="00D66A09">
        <w:rPr>
          <w:rFonts w:ascii="Garamond" w:hAnsi="Garamond"/>
          <w:sz w:val="28"/>
          <w:szCs w:val="28"/>
        </w:rPr>
        <w:t xml:space="preserve"> </w:t>
      </w:r>
      <w:r w:rsidR="00F20E40" w:rsidRPr="00D66A09">
        <w:rPr>
          <w:rFonts w:ascii="Garamond" w:hAnsi="Garamond"/>
          <w:sz w:val="28"/>
          <w:szCs w:val="28"/>
        </w:rPr>
        <w:t>previste dalla citata normativa di riferimento.</w:t>
      </w:r>
      <w:r w:rsidR="009E4E40" w:rsidRPr="00D66A09">
        <w:rPr>
          <w:rFonts w:ascii="Garamond" w:hAnsi="Garamond"/>
          <w:sz w:val="28"/>
          <w:szCs w:val="28"/>
        </w:rPr>
        <w:t xml:space="preserve"> </w:t>
      </w:r>
    </w:p>
    <w:p w:rsidR="001B1FEA" w:rsidRDefault="001B1FEA" w:rsidP="00D66A09">
      <w:pPr>
        <w:pStyle w:val="dj-para-r2"/>
        <w:snapToGrid w:val="0"/>
        <w:spacing w:before="120" w:beforeAutospacing="0" w:after="120" w:afterAutospacing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 </w:t>
      </w:r>
      <w:r w:rsidR="00D66A09">
        <w:rPr>
          <w:rFonts w:ascii="Garamond" w:hAnsi="Garamond"/>
          <w:sz w:val="28"/>
          <w:szCs w:val="28"/>
        </w:rPr>
        <w:t>rammenta</w:t>
      </w:r>
      <w:r>
        <w:rPr>
          <w:rFonts w:ascii="Garamond" w:hAnsi="Garamond"/>
          <w:sz w:val="28"/>
          <w:szCs w:val="28"/>
        </w:rPr>
        <w:t>, altresì</w:t>
      </w:r>
      <w:r w:rsidR="00E34B4C">
        <w:rPr>
          <w:rFonts w:ascii="Garamond" w:hAnsi="Garamond"/>
          <w:sz w:val="28"/>
          <w:szCs w:val="28"/>
        </w:rPr>
        <w:t>, che</w:t>
      </w:r>
      <w:r>
        <w:rPr>
          <w:rFonts w:ascii="Garamond" w:hAnsi="Garamond"/>
          <w:sz w:val="28"/>
          <w:szCs w:val="28"/>
        </w:rPr>
        <w:t>, ferma restando l’autonomia delle singole commissioni</w:t>
      </w:r>
      <w:r w:rsidR="00E34B4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nella conduzione del colloquio orale, </w:t>
      </w:r>
      <w:r w:rsidRPr="00A40DDA">
        <w:rPr>
          <w:rFonts w:ascii="Garamond" w:hAnsi="Garamond"/>
          <w:b/>
          <w:sz w:val="28"/>
          <w:szCs w:val="28"/>
        </w:rPr>
        <w:t xml:space="preserve">è prerogativa di ciascun commissario la formulazione dei quesiti che ritenga necessari al superamento dell’esame su tutte le materie oggetto della prova secondo quanto previsto agli artt. 32 e 33 del </w:t>
      </w:r>
      <w:proofErr w:type="spellStart"/>
      <w:r w:rsidRPr="00A40DDA">
        <w:rPr>
          <w:rFonts w:ascii="Garamond" w:hAnsi="Garamond"/>
          <w:b/>
          <w:sz w:val="28"/>
          <w:szCs w:val="28"/>
        </w:rPr>
        <w:t>dPR</w:t>
      </w:r>
      <w:proofErr w:type="spellEnd"/>
      <w:r w:rsidRPr="00A40DDA">
        <w:rPr>
          <w:rFonts w:ascii="Garamond" w:hAnsi="Garamond"/>
          <w:b/>
          <w:sz w:val="28"/>
          <w:szCs w:val="28"/>
        </w:rPr>
        <w:t xml:space="preserve"> 328/2001</w:t>
      </w:r>
      <w:r>
        <w:rPr>
          <w:rFonts w:ascii="Garamond" w:hAnsi="Garamond"/>
          <w:sz w:val="28"/>
          <w:szCs w:val="28"/>
        </w:rPr>
        <w:t>.</w:t>
      </w:r>
    </w:p>
    <w:p w:rsidR="00A40DDA" w:rsidRDefault="00A40DDA" w:rsidP="00A40DDA">
      <w:pPr>
        <w:snapToGrid w:val="0"/>
        <w:spacing w:before="120" w:after="12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*</w:t>
      </w:r>
    </w:p>
    <w:p w:rsidR="00A40DDA" w:rsidRDefault="00A40DDA" w:rsidP="00D66A09">
      <w:pPr>
        <w:pStyle w:val="dj-para-r2"/>
        <w:snapToGrid w:val="0"/>
        <w:spacing w:before="120" w:beforeAutospacing="0" w:after="120" w:afterAutospacing="0"/>
        <w:jc w:val="both"/>
        <w:rPr>
          <w:rFonts w:ascii="Garamond" w:hAnsi="Garamond"/>
          <w:b/>
          <w:bCs/>
          <w:smallCaps/>
          <w:sz w:val="28"/>
          <w:szCs w:val="28"/>
        </w:rPr>
      </w:pPr>
      <w:r>
        <w:rPr>
          <w:rFonts w:ascii="Garamond" w:hAnsi="Garamond"/>
          <w:b/>
          <w:bCs/>
          <w:smallCaps/>
          <w:sz w:val="28"/>
          <w:szCs w:val="28"/>
        </w:rPr>
        <w:t>Durata delle prove.</w:t>
      </w:r>
    </w:p>
    <w:p w:rsidR="00A40DDA" w:rsidRDefault="00A40DDA" w:rsidP="00A40DDA">
      <w:pPr>
        <w:spacing w:before="120"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Per trovare un punto di </w:t>
      </w:r>
      <w:r>
        <w:rPr>
          <w:rFonts w:ascii="Garamond" w:hAnsi="Garamond"/>
          <w:sz w:val="28"/>
          <w:szCs w:val="28"/>
        </w:rPr>
        <w:t>equilibrio tra il grado di approfondimento del colloquio -che, in questa straordinaria sessione, va a sostituire le prove pratiche- e la durata complessiva delle p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>rove</w:t>
      </w:r>
      <w:r>
        <w:rPr>
          <w:rFonts w:ascii="Garamond" w:hAnsi="Garamond"/>
          <w:sz w:val="28"/>
          <w:szCs w:val="28"/>
        </w:rPr>
        <w:t>, inoltre, l’Ordine nazionale dei biologi</w:t>
      </w:r>
      <w:r>
        <w:rPr>
          <w:rFonts w:ascii="Garamond" w:hAnsi="Garamond"/>
          <w:sz w:val="28"/>
          <w:szCs w:val="28"/>
        </w:rPr>
        <w:t xml:space="preserve">, ferma restando l’autonomia delle singole commissioni, </w:t>
      </w:r>
      <w:r>
        <w:rPr>
          <w:rFonts w:ascii="Garamond" w:hAnsi="Garamond"/>
          <w:sz w:val="28"/>
          <w:szCs w:val="28"/>
        </w:rPr>
        <w:t xml:space="preserve">suggerisce </w:t>
      </w:r>
      <w:r>
        <w:rPr>
          <w:rFonts w:ascii="Garamond" w:hAnsi="Garamond"/>
          <w:sz w:val="28"/>
          <w:szCs w:val="28"/>
        </w:rPr>
        <w:t xml:space="preserve">di </w:t>
      </w:r>
      <w:r>
        <w:rPr>
          <w:rFonts w:ascii="Garamond" w:hAnsi="Garamond"/>
          <w:sz w:val="28"/>
          <w:szCs w:val="28"/>
        </w:rPr>
        <w:t xml:space="preserve">valutare la praticabilità di </w:t>
      </w:r>
      <w:r>
        <w:rPr>
          <w:rFonts w:ascii="Garamond" w:hAnsi="Garamond"/>
          <w:sz w:val="28"/>
          <w:szCs w:val="28"/>
        </w:rPr>
        <w:t xml:space="preserve">delegare ai singoli commissari, per specifici </w:t>
      </w:r>
      <w:r>
        <w:rPr>
          <w:rFonts w:ascii="Garamond" w:hAnsi="Garamond"/>
          <w:sz w:val="28"/>
          <w:szCs w:val="28"/>
        </w:rPr>
        <w:t>ambiti</w:t>
      </w:r>
      <w:r>
        <w:rPr>
          <w:rFonts w:ascii="Garamond" w:hAnsi="Garamond"/>
          <w:sz w:val="28"/>
          <w:szCs w:val="28"/>
        </w:rPr>
        <w:t xml:space="preserve">, i colloqui con i candidati </w:t>
      </w:r>
      <w:r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>pur garantendo che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ciascuno di essi </w:t>
      </w:r>
      <w:r>
        <w:rPr>
          <w:rFonts w:ascii="Garamond" w:hAnsi="Garamond"/>
          <w:sz w:val="28"/>
          <w:szCs w:val="28"/>
        </w:rPr>
        <w:t xml:space="preserve">possa, se del caso, </w:t>
      </w:r>
      <w:r>
        <w:rPr>
          <w:rFonts w:ascii="Garamond" w:hAnsi="Garamond"/>
          <w:sz w:val="28"/>
          <w:szCs w:val="28"/>
        </w:rPr>
        <w:t>prendere parte al colloquio</w:t>
      </w:r>
      <w:r>
        <w:rPr>
          <w:rFonts w:ascii="Garamond" w:hAnsi="Garamond"/>
          <w:sz w:val="28"/>
          <w:szCs w:val="28"/>
        </w:rPr>
        <w:t>-</w:t>
      </w:r>
      <w:r>
        <w:rPr>
          <w:rFonts w:ascii="Garamond" w:hAnsi="Garamond"/>
          <w:sz w:val="28"/>
          <w:szCs w:val="28"/>
        </w:rPr>
        <w:t xml:space="preserve"> in modo da consentire, da un lato, di </w:t>
      </w:r>
      <w:r>
        <w:rPr>
          <w:rFonts w:ascii="Garamond" w:hAnsi="Garamond"/>
          <w:sz w:val="28"/>
          <w:szCs w:val="28"/>
        </w:rPr>
        <w:t xml:space="preserve">salvaguardare il </w:t>
      </w:r>
      <w:r>
        <w:rPr>
          <w:rFonts w:ascii="Garamond" w:hAnsi="Garamond"/>
          <w:sz w:val="28"/>
          <w:szCs w:val="28"/>
        </w:rPr>
        <w:t>grado di approfondimento adeguato alla delicatezza della prova e, dall’altro, di evitare che la sessione si prolunghi per mesi.</w:t>
      </w:r>
    </w:p>
    <w:p w:rsidR="00A40DDA" w:rsidRPr="00A40DDA" w:rsidRDefault="00A40DDA" w:rsidP="00A40DDA">
      <w:pPr>
        <w:spacing w:before="120" w:after="120"/>
        <w:jc w:val="center"/>
        <w:rPr>
          <w:rFonts w:ascii="Garamond" w:hAnsi="Garamond"/>
          <w:b/>
          <w:sz w:val="28"/>
          <w:szCs w:val="28"/>
        </w:rPr>
      </w:pPr>
      <w:r w:rsidRPr="00A40DDA">
        <w:rPr>
          <w:rFonts w:ascii="Garamond" w:hAnsi="Garamond"/>
          <w:b/>
          <w:sz w:val="28"/>
          <w:szCs w:val="28"/>
        </w:rPr>
        <w:lastRenderedPageBreak/>
        <w:t>*</w:t>
      </w:r>
    </w:p>
    <w:p w:rsidR="00A40DDA" w:rsidRDefault="00A40DDA" w:rsidP="00D66A09">
      <w:pPr>
        <w:pStyle w:val="dj-para-r2"/>
        <w:snapToGrid w:val="0"/>
        <w:spacing w:before="120" w:beforeAutospacing="0" w:after="120" w:afterAutospacing="0"/>
        <w:jc w:val="both"/>
        <w:rPr>
          <w:rFonts w:ascii="Garamond" w:hAnsi="Garamond"/>
          <w:b/>
          <w:smallCaps/>
          <w:sz w:val="28"/>
          <w:szCs w:val="28"/>
        </w:rPr>
      </w:pPr>
      <w:r w:rsidRPr="00A40DDA">
        <w:rPr>
          <w:rFonts w:ascii="Garamond" w:hAnsi="Garamond"/>
          <w:b/>
          <w:smallCaps/>
          <w:sz w:val="28"/>
          <w:szCs w:val="28"/>
        </w:rPr>
        <w:t>Composizione delle commi</w:t>
      </w:r>
      <w:r>
        <w:rPr>
          <w:rFonts w:ascii="Garamond" w:hAnsi="Garamond"/>
          <w:b/>
          <w:smallCaps/>
          <w:sz w:val="28"/>
          <w:szCs w:val="28"/>
        </w:rPr>
        <w:t>s</w:t>
      </w:r>
      <w:r w:rsidRPr="00A40DDA">
        <w:rPr>
          <w:rFonts w:ascii="Garamond" w:hAnsi="Garamond"/>
          <w:b/>
          <w:smallCaps/>
          <w:sz w:val="28"/>
          <w:szCs w:val="28"/>
        </w:rPr>
        <w:t>sioni</w:t>
      </w:r>
      <w:r>
        <w:rPr>
          <w:rFonts w:ascii="Garamond" w:hAnsi="Garamond"/>
          <w:b/>
          <w:smallCaps/>
          <w:sz w:val="28"/>
          <w:szCs w:val="28"/>
        </w:rPr>
        <w:t>.</w:t>
      </w:r>
    </w:p>
    <w:p w:rsidR="008D3FF6" w:rsidRDefault="00A40DDA" w:rsidP="00A40DDA">
      <w:pPr>
        <w:snapToGrid w:val="0"/>
        <w:spacing w:before="120" w:after="120"/>
        <w:jc w:val="both"/>
        <w:rPr>
          <w:rFonts w:ascii="Garamond" w:hAnsi="Garamond" w:cs="Calibri"/>
          <w:sz w:val="28"/>
          <w:szCs w:val="28"/>
        </w:rPr>
      </w:pPr>
      <w:r>
        <w:rPr>
          <w:rFonts w:ascii="Garamond" w:hAnsi="Garamond"/>
          <w:sz w:val="28"/>
          <w:szCs w:val="28"/>
        </w:rPr>
        <w:t>L</w:t>
      </w:r>
      <w:r w:rsidRPr="00C75EF2">
        <w:rPr>
          <w:rFonts w:ascii="Garamond" w:hAnsi="Garamond"/>
          <w:sz w:val="28"/>
          <w:szCs w:val="28"/>
        </w:rPr>
        <w:t xml:space="preserve">’art. 2 del </w:t>
      </w:r>
      <w:r>
        <w:rPr>
          <w:rFonts w:ascii="Garamond" w:hAnsi="Garamond"/>
          <w:sz w:val="28"/>
          <w:szCs w:val="28"/>
        </w:rPr>
        <w:t xml:space="preserve">DM </w:t>
      </w:r>
      <w:r w:rsidRPr="00C75EF2">
        <w:rPr>
          <w:rFonts w:ascii="Garamond" w:hAnsi="Garamond"/>
          <w:sz w:val="28"/>
          <w:szCs w:val="28"/>
        </w:rPr>
        <w:t>24 aprile 2020 stabilisce che “</w:t>
      </w:r>
      <w:r w:rsidRPr="00C75EF2">
        <w:rPr>
          <w:rFonts w:ascii="Garamond" w:hAnsi="Garamond" w:cs="Calibri"/>
          <w:i/>
          <w:sz w:val="28"/>
          <w:szCs w:val="28"/>
        </w:rPr>
        <w:t xml:space="preserve">In deroga alle disposizioni normative vigenti, con decreto rettorale gli atenei provvedono, </w:t>
      </w:r>
      <w:r w:rsidRPr="00C75EF2">
        <w:rPr>
          <w:rFonts w:ascii="Garamond" w:hAnsi="Garamond" w:cs="Calibri"/>
          <w:b/>
          <w:i/>
          <w:sz w:val="28"/>
          <w:szCs w:val="28"/>
        </w:rPr>
        <w:t>in accordo con gli ordini professionali territoriali di riferimento</w:t>
      </w:r>
      <w:r w:rsidRPr="00C75EF2">
        <w:rPr>
          <w:rFonts w:ascii="Garamond" w:hAnsi="Garamond" w:cs="Calibri"/>
          <w:i/>
          <w:sz w:val="28"/>
          <w:szCs w:val="28"/>
        </w:rPr>
        <w:t>, alla nomina delle commissioni d’esame</w:t>
      </w:r>
      <w:r w:rsidRPr="00C75EF2">
        <w:rPr>
          <w:rFonts w:ascii="Garamond" w:hAnsi="Garamond" w:cs="Calibri"/>
          <w:sz w:val="28"/>
          <w:szCs w:val="28"/>
        </w:rPr>
        <w:t>”</w:t>
      </w:r>
      <w:r w:rsidR="008D3FF6">
        <w:rPr>
          <w:rFonts w:ascii="Garamond" w:hAnsi="Garamond" w:cs="Calibri"/>
          <w:sz w:val="28"/>
          <w:szCs w:val="28"/>
        </w:rPr>
        <w:t>.</w:t>
      </w:r>
    </w:p>
    <w:p w:rsidR="00A40DDA" w:rsidRDefault="008D3FF6" w:rsidP="00A40DDA">
      <w:pPr>
        <w:snapToGrid w:val="0"/>
        <w:spacing w:before="120"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Calibri"/>
          <w:sz w:val="28"/>
          <w:szCs w:val="28"/>
        </w:rPr>
        <w:t xml:space="preserve">L’Ordine nazionale dei biologi, pertanto, </w:t>
      </w:r>
      <w:r w:rsidR="00A40DDA" w:rsidRPr="00C75EF2">
        <w:rPr>
          <w:rFonts w:ascii="Garamond" w:hAnsi="Garamond"/>
          <w:sz w:val="28"/>
          <w:szCs w:val="28"/>
        </w:rPr>
        <w:t>in linea con quanto stabilito</w:t>
      </w:r>
      <w:r w:rsidR="00A40DDA">
        <w:rPr>
          <w:rFonts w:ascii="Garamond" w:hAnsi="Garamond"/>
          <w:sz w:val="28"/>
          <w:szCs w:val="28"/>
        </w:rPr>
        <w:t>, in via ordinaria,</w:t>
      </w:r>
      <w:r w:rsidR="00A40DDA" w:rsidRPr="00C75EF2">
        <w:rPr>
          <w:rFonts w:ascii="Garamond" w:hAnsi="Garamond"/>
          <w:sz w:val="28"/>
          <w:szCs w:val="28"/>
        </w:rPr>
        <w:t xml:space="preserve"> dall’art. 3 del </w:t>
      </w:r>
      <w:proofErr w:type="spellStart"/>
      <w:r w:rsidR="00A40DDA" w:rsidRPr="00C75EF2">
        <w:rPr>
          <w:rFonts w:ascii="Garamond" w:hAnsi="Garamond"/>
          <w:sz w:val="28"/>
          <w:szCs w:val="28"/>
        </w:rPr>
        <w:t>d.P.R.</w:t>
      </w:r>
      <w:proofErr w:type="spellEnd"/>
      <w:r w:rsidR="00A40DDA" w:rsidRPr="00C75EF2">
        <w:rPr>
          <w:rFonts w:ascii="Garamond" w:hAnsi="Garamond"/>
          <w:sz w:val="28"/>
          <w:szCs w:val="28"/>
        </w:rPr>
        <w:t xml:space="preserve"> 980/1982</w:t>
      </w:r>
      <w:r w:rsidR="00A40DDA">
        <w:rPr>
          <w:rFonts w:ascii="Garamond" w:hAnsi="Garamond"/>
          <w:sz w:val="28"/>
          <w:szCs w:val="28"/>
        </w:rPr>
        <w:t xml:space="preserve">, nel rispetto del quale sono state </w:t>
      </w:r>
      <w:r w:rsidR="00A40DDA" w:rsidRPr="005E50C6">
        <w:rPr>
          <w:rFonts w:ascii="Garamond" w:hAnsi="Garamond"/>
          <w:b/>
          <w:sz w:val="28"/>
          <w:szCs w:val="28"/>
        </w:rPr>
        <w:t>sempre</w:t>
      </w:r>
      <w:r w:rsidR="00A40DDA">
        <w:rPr>
          <w:rFonts w:ascii="Garamond" w:hAnsi="Garamond"/>
          <w:sz w:val="28"/>
          <w:szCs w:val="28"/>
        </w:rPr>
        <w:t xml:space="preserve"> costituite le commissioni</w:t>
      </w:r>
      <w:r>
        <w:rPr>
          <w:rFonts w:ascii="Garamond" w:hAnsi="Garamond"/>
          <w:sz w:val="28"/>
          <w:szCs w:val="28"/>
        </w:rPr>
        <w:t xml:space="preserve">, ha designato, per ciascuna commissione, una </w:t>
      </w:r>
      <w:r w:rsidRPr="008D3FF6">
        <w:rPr>
          <w:rFonts w:ascii="Garamond" w:hAnsi="Garamond"/>
          <w:b/>
          <w:sz w:val="28"/>
          <w:szCs w:val="28"/>
        </w:rPr>
        <w:t>terna</w:t>
      </w:r>
      <w:r>
        <w:rPr>
          <w:rFonts w:ascii="Garamond" w:hAnsi="Garamond"/>
          <w:sz w:val="28"/>
          <w:szCs w:val="28"/>
        </w:rPr>
        <w:t xml:space="preserve"> </w:t>
      </w:r>
      <w:r w:rsidRPr="008D3FF6">
        <w:rPr>
          <w:rFonts w:ascii="Garamond" w:hAnsi="Garamond"/>
          <w:sz w:val="28"/>
          <w:szCs w:val="28"/>
        </w:rPr>
        <w:t>di commissari</w:t>
      </w:r>
      <w:r w:rsidR="00A40DDA" w:rsidRPr="00C75EF2">
        <w:rPr>
          <w:rFonts w:ascii="Garamond" w:hAnsi="Garamond"/>
          <w:sz w:val="28"/>
          <w:szCs w:val="28"/>
        </w:rPr>
        <w:t>.</w:t>
      </w:r>
    </w:p>
    <w:p w:rsidR="008D3FF6" w:rsidRDefault="008D3FF6" w:rsidP="00A40DDA">
      <w:pPr>
        <w:snapToGrid w:val="0"/>
        <w:spacing w:before="120" w:after="12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conseguenza, commissioni che dovessero vedere una composizione che non contempla integralmente la terna designata dall’Ordine nazionale dei biologi </w:t>
      </w:r>
      <w:r w:rsidRPr="008D3FF6">
        <w:rPr>
          <w:rFonts w:ascii="Garamond" w:hAnsi="Garamond"/>
          <w:b/>
          <w:sz w:val="28"/>
          <w:szCs w:val="28"/>
        </w:rPr>
        <w:t>sono state formate senza</w:t>
      </w:r>
      <w:r>
        <w:rPr>
          <w:rFonts w:ascii="Garamond" w:hAnsi="Garamond"/>
          <w:sz w:val="28"/>
          <w:szCs w:val="28"/>
        </w:rPr>
        <w:t xml:space="preserve"> </w:t>
      </w:r>
      <w:r w:rsidRPr="008D3FF6">
        <w:rPr>
          <w:rFonts w:ascii="Garamond" w:hAnsi="Garamond"/>
          <w:b/>
          <w:sz w:val="28"/>
          <w:szCs w:val="28"/>
        </w:rPr>
        <w:t>l’accordo</w:t>
      </w:r>
      <w:r>
        <w:rPr>
          <w:rFonts w:ascii="Garamond" w:hAnsi="Garamond"/>
          <w:sz w:val="28"/>
          <w:szCs w:val="28"/>
        </w:rPr>
        <w:t xml:space="preserve"> richiesto dal citato art. 2 del DM 24 aprile 2020 ed espongono gli esiti dell’esame di Stato a un grave rischio di annullamento in caso di impugnazione dinanzi alla competente autorità giurisdizionale.</w:t>
      </w:r>
    </w:p>
    <w:p w:rsidR="008D3FF6" w:rsidRPr="00C75EF2" w:rsidRDefault="008D3FF6" w:rsidP="00A40DDA">
      <w:pPr>
        <w:snapToGrid w:val="0"/>
        <w:spacing w:before="120" w:after="120"/>
        <w:jc w:val="both"/>
        <w:rPr>
          <w:rFonts w:ascii="Garamond" w:hAnsi="Garamond"/>
          <w:sz w:val="28"/>
          <w:szCs w:val="28"/>
        </w:rPr>
      </w:pPr>
    </w:p>
    <w:p w:rsidR="00A15E3F" w:rsidRPr="009E4E40" w:rsidRDefault="00A15E3F" w:rsidP="00D66A09">
      <w:pPr>
        <w:snapToGrid w:val="0"/>
        <w:spacing w:before="120" w:after="120"/>
        <w:jc w:val="both"/>
        <w:rPr>
          <w:rFonts w:ascii="Garamond" w:hAnsi="Garamond"/>
          <w:sz w:val="28"/>
          <w:szCs w:val="28"/>
        </w:rPr>
      </w:pPr>
    </w:p>
    <w:sectPr w:rsidR="00A15E3F" w:rsidRPr="009E4E40" w:rsidSect="009564A3">
      <w:footerReference w:type="even" r:id="rId9"/>
      <w:footerReference w:type="default" r:id="rId10"/>
      <w:pgSz w:w="11906" w:h="16838"/>
      <w:pgMar w:top="1418" w:right="1418" w:bottom="208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D49" w:rsidRDefault="00C37D49" w:rsidP="00B41C09">
      <w:r>
        <w:separator/>
      </w:r>
    </w:p>
  </w:endnote>
  <w:endnote w:type="continuationSeparator" w:id="0">
    <w:p w:rsidR="00C37D49" w:rsidRDefault="00C37D49" w:rsidP="00B4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5276770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B41C09" w:rsidRDefault="00167695" w:rsidP="004C139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B41C09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B41C09" w:rsidRDefault="00B41C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399" w:rsidRDefault="004C1399" w:rsidP="004C1399">
    <w:pPr>
      <w:pStyle w:val="Pidipagina"/>
      <w:framePr w:wrap="none" w:vAnchor="text" w:hAnchor="margin" w:xAlign="center" w:y="1"/>
      <w:jc w:val="center"/>
      <w:rPr>
        <w:rStyle w:val="Numeropagina"/>
      </w:rPr>
    </w:pPr>
  </w:p>
  <w:p w:rsidR="004C1399" w:rsidRDefault="004C1399" w:rsidP="00DB537C">
    <w:pPr>
      <w:pStyle w:val="Pidipagina"/>
      <w:framePr w:wrap="none" w:vAnchor="text" w:hAnchor="margin" w:xAlign="center" w:y="1"/>
      <w:rPr>
        <w:rStyle w:val="Numeropagina"/>
      </w:rPr>
    </w:pPr>
  </w:p>
  <w:p w:rsidR="00B41C09" w:rsidRDefault="00B41C09" w:rsidP="0009711D">
    <w:pPr>
      <w:pStyle w:val="Pidipagina"/>
      <w:framePr w:wrap="none" w:vAnchor="text" w:hAnchor="margin" w:xAlign="center" w:y="1"/>
      <w:rPr>
        <w:rStyle w:val="Numeropagina"/>
      </w:rPr>
    </w:pPr>
  </w:p>
  <w:p w:rsidR="00C850CA" w:rsidRDefault="00C37D49" w:rsidP="004C1399">
    <w:pPr>
      <w:pStyle w:val="Pidipagina"/>
      <w:jc w:val="center"/>
    </w:pPr>
  </w:p>
  <w:p w:rsidR="00C850CA" w:rsidRDefault="00C37D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D49" w:rsidRDefault="00C37D49" w:rsidP="00B41C09">
      <w:r>
        <w:separator/>
      </w:r>
    </w:p>
  </w:footnote>
  <w:footnote w:type="continuationSeparator" w:id="0">
    <w:p w:rsidR="00C37D49" w:rsidRDefault="00C37D49" w:rsidP="00B4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33F45"/>
    <w:multiLevelType w:val="hybridMultilevel"/>
    <w:tmpl w:val="744E62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14673"/>
    <w:multiLevelType w:val="hybridMultilevel"/>
    <w:tmpl w:val="D42AF4B8"/>
    <w:lvl w:ilvl="0" w:tplc="BCC2D62E">
      <w:start w:val="1"/>
      <w:numFmt w:val="lowerLetter"/>
      <w:lvlText w:val="%1)"/>
      <w:lvlJc w:val="left"/>
      <w:pPr>
        <w:ind w:left="140" w:hanging="288"/>
      </w:pPr>
      <w:rPr>
        <w:rFonts w:ascii="Times New Roman" w:eastAsia="Times New Roman" w:hAnsi="Times New Roman" w:hint="default"/>
        <w:color w:val="424444"/>
        <w:w w:val="112"/>
        <w:sz w:val="25"/>
        <w:szCs w:val="25"/>
      </w:rPr>
    </w:lvl>
    <w:lvl w:ilvl="1" w:tplc="1B7E2E3C">
      <w:start w:val="1"/>
      <w:numFmt w:val="bullet"/>
      <w:lvlText w:val="•"/>
      <w:lvlJc w:val="left"/>
      <w:pPr>
        <w:ind w:left="1114" w:hanging="288"/>
      </w:pPr>
      <w:rPr>
        <w:rFonts w:hint="default"/>
      </w:rPr>
    </w:lvl>
    <w:lvl w:ilvl="2" w:tplc="FE14E81E">
      <w:start w:val="1"/>
      <w:numFmt w:val="bullet"/>
      <w:lvlText w:val="•"/>
      <w:lvlJc w:val="left"/>
      <w:pPr>
        <w:ind w:left="2088" w:hanging="288"/>
      </w:pPr>
      <w:rPr>
        <w:rFonts w:hint="default"/>
      </w:rPr>
    </w:lvl>
    <w:lvl w:ilvl="3" w:tplc="4D34565C">
      <w:start w:val="1"/>
      <w:numFmt w:val="bullet"/>
      <w:lvlText w:val="•"/>
      <w:lvlJc w:val="left"/>
      <w:pPr>
        <w:ind w:left="3062" w:hanging="288"/>
      </w:pPr>
      <w:rPr>
        <w:rFonts w:hint="default"/>
      </w:rPr>
    </w:lvl>
    <w:lvl w:ilvl="4" w:tplc="9AE8519C">
      <w:start w:val="1"/>
      <w:numFmt w:val="bullet"/>
      <w:lvlText w:val="•"/>
      <w:lvlJc w:val="left"/>
      <w:pPr>
        <w:ind w:left="4036" w:hanging="288"/>
      </w:pPr>
      <w:rPr>
        <w:rFonts w:hint="default"/>
      </w:rPr>
    </w:lvl>
    <w:lvl w:ilvl="5" w:tplc="21980B40">
      <w:start w:val="1"/>
      <w:numFmt w:val="bullet"/>
      <w:lvlText w:val="•"/>
      <w:lvlJc w:val="left"/>
      <w:pPr>
        <w:ind w:left="5010" w:hanging="288"/>
      </w:pPr>
      <w:rPr>
        <w:rFonts w:hint="default"/>
      </w:rPr>
    </w:lvl>
    <w:lvl w:ilvl="6" w:tplc="0492CD98">
      <w:start w:val="1"/>
      <w:numFmt w:val="bullet"/>
      <w:lvlText w:val="•"/>
      <w:lvlJc w:val="left"/>
      <w:pPr>
        <w:ind w:left="5984" w:hanging="288"/>
      </w:pPr>
      <w:rPr>
        <w:rFonts w:hint="default"/>
      </w:rPr>
    </w:lvl>
    <w:lvl w:ilvl="7" w:tplc="D4B84D4C">
      <w:start w:val="1"/>
      <w:numFmt w:val="bullet"/>
      <w:lvlText w:val="•"/>
      <w:lvlJc w:val="left"/>
      <w:pPr>
        <w:ind w:left="6958" w:hanging="288"/>
      </w:pPr>
      <w:rPr>
        <w:rFonts w:hint="default"/>
      </w:rPr>
    </w:lvl>
    <w:lvl w:ilvl="8" w:tplc="CB667E40">
      <w:start w:val="1"/>
      <w:numFmt w:val="bullet"/>
      <w:lvlText w:val="•"/>
      <w:lvlJc w:val="left"/>
      <w:pPr>
        <w:ind w:left="7932" w:hanging="288"/>
      </w:pPr>
      <w:rPr>
        <w:rFonts w:hint="default"/>
      </w:rPr>
    </w:lvl>
  </w:abstractNum>
  <w:abstractNum w:abstractNumId="2" w15:restartNumberingAfterBreak="0">
    <w:nsid w:val="73350F78"/>
    <w:multiLevelType w:val="hybridMultilevel"/>
    <w:tmpl w:val="F4F29282"/>
    <w:lvl w:ilvl="0" w:tplc="FEA49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D429B"/>
    <w:multiLevelType w:val="hybridMultilevel"/>
    <w:tmpl w:val="3FE6EB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A2D4F"/>
    <w:multiLevelType w:val="hybridMultilevel"/>
    <w:tmpl w:val="B204CF68"/>
    <w:lvl w:ilvl="0" w:tplc="6282744E">
      <w:start w:val="1"/>
      <w:numFmt w:val="bullet"/>
      <w:lvlText w:val="-"/>
      <w:lvlJc w:val="left"/>
      <w:pPr>
        <w:ind w:left="130" w:hanging="173"/>
      </w:pPr>
      <w:rPr>
        <w:rFonts w:ascii="Times New Roman" w:eastAsia="Times New Roman" w:hAnsi="Times New Roman" w:hint="default"/>
        <w:color w:val="6E7070"/>
        <w:w w:val="119"/>
        <w:sz w:val="25"/>
        <w:szCs w:val="25"/>
      </w:rPr>
    </w:lvl>
    <w:lvl w:ilvl="1" w:tplc="5AE452CC">
      <w:start w:val="1"/>
      <w:numFmt w:val="bullet"/>
      <w:lvlText w:val="•"/>
      <w:lvlJc w:val="left"/>
      <w:pPr>
        <w:ind w:left="1105" w:hanging="173"/>
      </w:pPr>
      <w:rPr>
        <w:rFonts w:hint="default"/>
      </w:rPr>
    </w:lvl>
    <w:lvl w:ilvl="2" w:tplc="D56E968C">
      <w:start w:val="1"/>
      <w:numFmt w:val="bullet"/>
      <w:lvlText w:val="•"/>
      <w:lvlJc w:val="left"/>
      <w:pPr>
        <w:ind w:left="2080" w:hanging="173"/>
      </w:pPr>
      <w:rPr>
        <w:rFonts w:hint="default"/>
      </w:rPr>
    </w:lvl>
    <w:lvl w:ilvl="3" w:tplc="F72ACB3A">
      <w:start w:val="1"/>
      <w:numFmt w:val="bullet"/>
      <w:lvlText w:val="•"/>
      <w:lvlJc w:val="left"/>
      <w:pPr>
        <w:ind w:left="3055" w:hanging="173"/>
      </w:pPr>
      <w:rPr>
        <w:rFonts w:hint="default"/>
      </w:rPr>
    </w:lvl>
    <w:lvl w:ilvl="4" w:tplc="0616C772">
      <w:start w:val="1"/>
      <w:numFmt w:val="bullet"/>
      <w:lvlText w:val="•"/>
      <w:lvlJc w:val="left"/>
      <w:pPr>
        <w:ind w:left="4030" w:hanging="173"/>
      </w:pPr>
      <w:rPr>
        <w:rFonts w:hint="default"/>
      </w:rPr>
    </w:lvl>
    <w:lvl w:ilvl="5" w:tplc="E6864718">
      <w:start w:val="1"/>
      <w:numFmt w:val="bullet"/>
      <w:lvlText w:val="•"/>
      <w:lvlJc w:val="left"/>
      <w:pPr>
        <w:ind w:left="5005" w:hanging="173"/>
      </w:pPr>
      <w:rPr>
        <w:rFonts w:hint="default"/>
      </w:rPr>
    </w:lvl>
    <w:lvl w:ilvl="6" w:tplc="EA9AD1AE">
      <w:start w:val="1"/>
      <w:numFmt w:val="bullet"/>
      <w:lvlText w:val="•"/>
      <w:lvlJc w:val="left"/>
      <w:pPr>
        <w:ind w:left="5980" w:hanging="173"/>
      </w:pPr>
      <w:rPr>
        <w:rFonts w:hint="default"/>
      </w:rPr>
    </w:lvl>
    <w:lvl w:ilvl="7" w:tplc="9B326876">
      <w:start w:val="1"/>
      <w:numFmt w:val="bullet"/>
      <w:lvlText w:val="•"/>
      <w:lvlJc w:val="left"/>
      <w:pPr>
        <w:ind w:left="6955" w:hanging="173"/>
      </w:pPr>
      <w:rPr>
        <w:rFonts w:hint="default"/>
      </w:rPr>
    </w:lvl>
    <w:lvl w:ilvl="8" w:tplc="D7D6D28C">
      <w:start w:val="1"/>
      <w:numFmt w:val="bullet"/>
      <w:lvlText w:val="•"/>
      <w:lvlJc w:val="left"/>
      <w:pPr>
        <w:ind w:left="7930" w:hanging="17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3F"/>
    <w:rsid w:val="00006C10"/>
    <w:rsid w:val="000B760C"/>
    <w:rsid w:val="00167695"/>
    <w:rsid w:val="0018243D"/>
    <w:rsid w:val="001B1FEA"/>
    <w:rsid w:val="001C4FCB"/>
    <w:rsid w:val="001F3CE1"/>
    <w:rsid w:val="00280BD2"/>
    <w:rsid w:val="002F267D"/>
    <w:rsid w:val="0032201B"/>
    <w:rsid w:val="00347068"/>
    <w:rsid w:val="0037132B"/>
    <w:rsid w:val="0038470C"/>
    <w:rsid w:val="003A1745"/>
    <w:rsid w:val="003B356B"/>
    <w:rsid w:val="003D6A9F"/>
    <w:rsid w:val="003E3B7B"/>
    <w:rsid w:val="004725B8"/>
    <w:rsid w:val="004960F4"/>
    <w:rsid w:val="004C1399"/>
    <w:rsid w:val="00520196"/>
    <w:rsid w:val="005B2115"/>
    <w:rsid w:val="005E50C6"/>
    <w:rsid w:val="0065528C"/>
    <w:rsid w:val="00674EB7"/>
    <w:rsid w:val="00677448"/>
    <w:rsid w:val="006C64F1"/>
    <w:rsid w:val="007404A5"/>
    <w:rsid w:val="00755DD2"/>
    <w:rsid w:val="007577E0"/>
    <w:rsid w:val="007C70EF"/>
    <w:rsid w:val="007F2C76"/>
    <w:rsid w:val="008009AC"/>
    <w:rsid w:val="008605F5"/>
    <w:rsid w:val="0089700D"/>
    <w:rsid w:val="008B3946"/>
    <w:rsid w:val="008C23A5"/>
    <w:rsid w:val="008D3FF6"/>
    <w:rsid w:val="00933DF5"/>
    <w:rsid w:val="009564A3"/>
    <w:rsid w:val="00982DB5"/>
    <w:rsid w:val="009A7E4A"/>
    <w:rsid w:val="009E4E40"/>
    <w:rsid w:val="00A15E3F"/>
    <w:rsid w:val="00A40DDA"/>
    <w:rsid w:val="00A81450"/>
    <w:rsid w:val="00A974F4"/>
    <w:rsid w:val="00AA4B66"/>
    <w:rsid w:val="00AC41F6"/>
    <w:rsid w:val="00AC7564"/>
    <w:rsid w:val="00B231AA"/>
    <w:rsid w:val="00B30D59"/>
    <w:rsid w:val="00B41C09"/>
    <w:rsid w:val="00B86C2A"/>
    <w:rsid w:val="00BA32D0"/>
    <w:rsid w:val="00BB5809"/>
    <w:rsid w:val="00BF5DC4"/>
    <w:rsid w:val="00C37D49"/>
    <w:rsid w:val="00C429FC"/>
    <w:rsid w:val="00C44203"/>
    <w:rsid w:val="00C549FB"/>
    <w:rsid w:val="00C725AA"/>
    <w:rsid w:val="00CB2A28"/>
    <w:rsid w:val="00CB4228"/>
    <w:rsid w:val="00D01955"/>
    <w:rsid w:val="00D66A09"/>
    <w:rsid w:val="00D72157"/>
    <w:rsid w:val="00DB4305"/>
    <w:rsid w:val="00DE5C1E"/>
    <w:rsid w:val="00E20766"/>
    <w:rsid w:val="00E34B4C"/>
    <w:rsid w:val="00E71503"/>
    <w:rsid w:val="00F20E40"/>
    <w:rsid w:val="00F32E67"/>
    <w:rsid w:val="00F5250F"/>
    <w:rsid w:val="00F54E1E"/>
    <w:rsid w:val="00F67101"/>
    <w:rsid w:val="00FB1952"/>
    <w:rsid w:val="00F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A115"/>
  <w15:docId w15:val="{38FAC221-C0EB-964B-AF75-30DB6223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4228"/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E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5E3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15E3F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A15E3F"/>
  </w:style>
  <w:style w:type="paragraph" w:styleId="Pidipagina">
    <w:name w:val="footer"/>
    <w:basedOn w:val="Normale"/>
    <w:link w:val="PidipaginaCarattere"/>
    <w:uiPriority w:val="99"/>
    <w:unhideWhenUsed/>
    <w:rsid w:val="00A15E3F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E3F"/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15E3F"/>
    <w:pPr>
      <w:ind w:left="720"/>
      <w:contextualSpacing/>
    </w:pPr>
    <w:rPr>
      <w:rFonts w:eastAsiaTheme="minorEastAsia"/>
    </w:rPr>
  </w:style>
  <w:style w:type="character" w:customStyle="1" w:styleId="Nessuno">
    <w:name w:val="Nessuno"/>
    <w:rsid w:val="00A15E3F"/>
  </w:style>
  <w:style w:type="paragraph" w:styleId="PreformattatoHTML">
    <w:name w:val="HTML Preformatted"/>
    <w:basedOn w:val="Normale"/>
    <w:link w:val="PreformattatoHTMLCarattere"/>
    <w:uiPriority w:val="99"/>
    <w:unhideWhenUsed/>
    <w:rsid w:val="00A15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15E3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1C09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B41C09"/>
  </w:style>
  <w:style w:type="paragraph" w:styleId="Intestazione">
    <w:name w:val="header"/>
    <w:basedOn w:val="Normale"/>
    <w:link w:val="IntestazioneCarattere"/>
    <w:uiPriority w:val="99"/>
    <w:unhideWhenUsed/>
    <w:rsid w:val="00B86C2A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C2A"/>
    <w:rPr>
      <w:rFonts w:ascii="Times New Roman" w:eastAsiaTheme="minorEastAsia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4F4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4F4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popolo">
    <w:name w:val="popolo"/>
    <w:basedOn w:val="Normale"/>
    <w:rsid w:val="00006C10"/>
    <w:pPr>
      <w:spacing w:before="100" w:beforeAutospacing="1" w:after="100" w:afterAutospacing="1"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7132B"/>
    <w:rPr>
      <w:color w:val="605E5C"/>
      <w:shd w:val="clear" w:color="auto" w:fill="E1DFDD"/>
    </w:rPr>
  </w:style>
  <w:style w:type="paragraph" w:customStyle="1" w:styleId="parar1">
    <w:name w:val="parar1"/>
    <w:basedOn w:val="Normale"/>
    <w:rsid w:val="00C725AA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E40"/>
    <w:rPr>
      <w:rFonts w:asciiTheme="majorHAnsi" w:eastAsiaTheme="majorEastAsia" w:hAnsiTheme="majorHAnsi" w:cstheme="majorBidi"/>
      <w:b/>
      <w:bCs/>
      <w:color w:val="4472C4" w:themeColor="accent1"/>
      <w:lang w:eastAsia="it-IT"/>
    </w:rPr>
  </w:style>
  <w:style w:type="paragraph" w:customStyle="1" w:styleId="dj-para-r1">
    <w:name w:val="dj-para-r1"/>
    <w:basedOn w:val="Normale"/>
    <w:rsid w:val="009E4E40"/>
    <w:pPr>
      <w:spacing w:before="100" w:beforeAutospacing="1" w:after="100" w:afterAutospacing="1"/>
    </w:pPr>
  </w:style>
  <w:style w:type="paragraph" w:customStyle="1" w:styleId="dj-para-r2">
    <w:name w:val="dj-para-r2"/>
    <w:basedOn w:val="Normale"/>
    <w:rsid w:val="009E4E4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577E0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B19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19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195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19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195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ustizia-amministrativa.it/documents/20142/1869446/Allegato+3.pdf/10bc09d9-9576-ad5f-9ae2-65a8e4ce24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 Legale Rubinacci Testa</dc:creator>
  <cp:lastModifiedBy>Studio Legale Rubinacci Testa</cp:lastModifiedBy>
  <cp:revision>3</cp:revision>
  <cp:lastPrinted>2019-06-03T07:59:00Z</cp:lastPrinted>
  <dcterms:created xsi:type="dcterms:W3CDTF">2020-07-06T18:04:00Z</dcterms:created>
  <dcterms:modified xsi:type="dcterms:W3CDTF">2020-07-06T18:04:00Z</dcterms:modified>
</cp:coreProperties>
</file>